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rPr>
          <w:b/>
          <w:spacing w:val="-70"/>
          <w:sz w:val="72"/>
          <w:szCs w:val="72"/>
        </w:rPr>
      </w:pPr>
      <w:bookmarkStart w:id="74" w:name="_GoBack"/>
      <w:bookmarkEnd w:id="74"/>
      <w:r>
        <w:pict>
          <v:group id="组合 1026" o:spid="_x0000_s1027" o:spt="203" style="height:258.45pt;width:419.4pt;" coordsize="53263,32823">
            <o:lock v:ext="edit"/>
            <v:rect id="AutoShape 30" o:spid="_x0000_s1028" o:spt="1" style="position:absolute;left:0;top:0;height:32823;width:53263;" filled="f" o:preferrelative="t" stroked="f" coordsize="21600,21600">
              <v:path/>
              <v:fill on="f" focussize="0,0"/>
              <v:stroke on="f"/>
              <v:imagedata o:title=""/>
              <o:lock v:ext="edit" aspectratio="t"/>
            </v:rect>
            <v:shape id="Text Box 4" o:spid="_x0000_s1029" o:spt="202" type="#_x0000_t202" style="position:absolute;left:95;top:28606;height:2616;width:53168;" fillcolor="#C0C0C0" filled="t" o:preferrelative="t" stroked="f" coordsize="21600,21600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o:spt="202" type="#_x0000_t202" style="position:absolute;left:4019;top:17011;height:10573;width:44558;" filled="f" o:preferrelative="t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hint="eastAsia" w:ascii="Arial" w:hAnsi="Arial" w:eastAsia="宋体" w:cs="Arial"/>
                        <w:b/>
                        <w:color w:val="FF000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Arial" w:hAnsi="Arial" w:cs="Arial"/>
                        <w:b/>
                        <w:color w:val="FF0000"/>
                        <w:szCs w:val="21"/>
                        <w:lang w:val="en-US" w:eastAsia="zh-CN"/>
                      </w:rPr>
                      <w:t>技术支持电话：400-998-0000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Picture 33" o:spid="_x0000_s1031" o:spt="75" alt="Epoint新点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10" o:title="Epoint新点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连云港不见面开标大厅</w:t>
      </w:r>
      <w:r>
        <w:rPr>
          <w:b/>
          <w:sz w:val="52"/>
          <w:szCs w:val="52"/>
        </w:rPr>
        <w:t>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"_Toc7360011" </w:instrText>
      </w:r>
      <w:r>
        <w:fldChar w:fldCharType="separate"/>
      </w:r>
      <w:r>
        <w:rPr>
          <w:rStyle w:val="51"/>
          <w:rFonts w:hint="eastAsia"/>
        </w:rPr>
        <w:t>一、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51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_Toc7360011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"_Toc7360012" </w:instrText>
      </w:r>
      <w:r>
        <w:fldChar w:fldCharType="separate"/>
      </w:r>
      <w:r>
        <w:rPr>
          <w:rStyle w:val="51"/>
          <w:rFonts w:hint="eastAsia"/>
        </w:rPr>
        <w:t>1.1、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_Toc7360012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"_Toc7360013" </w:instrText>
      </w:r>
      <w:r>
        <w:fldChar w:fldCharType="separate"/>
      </w:r>
      <w:r>
        <w:rPr>
          <w:rStyle w:val="51"/>
          <w:rFonts w:hint="eastAsia"/>
        </w:rPr>
        <w:t>1.1.1、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51"/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_Toc7360013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"_Toc7360014" </w:instrText>
      </w:r>
      <w:r>
        <w:fldChar w:fldCharType="separate"/>
      </w:r>
      <w:r>
        <w:rPr>
          <w:rStyle w:val="51"/>
          <w:rFonts w:hint="eastAsia"/>
        </w:rPr>
        <w:t>1.2、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_Toc7360014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"_Toc7360015" </w:instrText>
      </w:r>
      <w:r>
        <w:fldChar w:fldCharType="separate"/>
      </w:r>
      <w:r>
        <w:rPr>
          <w:rStyle w:val="51"/>
          <w:rFonts w:hint="eastAsia"/>
        </w:rPr>
        <w:t>1.2.1、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51"/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_Toc7360015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"_Toc7360016" </w:instrText>
      </w:r>
      <w:r>
        <w:fldChar w:fldCharType="separate"/>
      </w:r>
      <w:r>
        <w:rPr>
          <w:rStyle w:val="51"/>
          <w:rFonts w:hint="eastAsia"/>
        </w:rPr>
        <w:t>1.2.2、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51"/>
          <w:rFonts w:hint="eastAsia"/>
        </w:rPr>
        <w:t>一键检测</w:t>
      </w:r>
      <w:r>
        <w:tab/>
      </w:r>
      <w:r>
        <w:fldChar w:fldCharType="begin"/>
      </w:r>
      <w:r>
        <w:instrText xml:space="preserve"> PAGEREF _Toc7360016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"_Toc7360017" </w:instrText>
      </w:r>
      <w:r>
        <w:fldChar w:fldCharType="separate"/>
      </w:r>
      <w:r>
        <w:rPr>
          <w:rStyle w:val="51"/>
          <w:rFonts w:hint="eastAsia"/>
        </w:rPr>
        <w:t>1.3、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_Toc7360017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"_Toc7360018" </w:instrText>
      </w:r>
      <w:r>
        <w:fldChar w:fldCharType="separate"/>
      </w:r>
      <w:r>
        <w:rPr>
          <w:rStyle w:val="51"/>
          <w:rFonts w:hint="eastAsia"/>
        </w:rPr>
        <w:t>1.3.1、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51"/>
        </w:rPr>
        <w:t>Internet</w:t>
      </w:r>
      <w:r>
        <w:rPr>
          <w:rStyle w:val="51"/>
          <w:rFonts w:hint="eastAsia"/>
        </w:rPr>
        <w:t>选项</w:t>
      </w:r>
      <w:r>
        <w:tab/>
      </w:r>
      <w:r>
        <w:fldChar w:fldCharType="begin"/>
      </w:r>
      <w:r>
        <w:instrText xml:space="preserve"> PAGEREF _Toc7360018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"_Toc7360019" </w:instrText>
      </w:r>
      <w:r>
        <w:fldChar w:fldCharType="separate"/>
      </w:r>
      <w:r>
        <w:rPr>
          <w:rStyle w:val="51"/>
          <w:rFonts w:hint="eastAsia"/>
        </w:rPr>
        <w:t>1.3.2、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51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_Toc7360019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"_Toc7360020" </w:instrText>
      </w:r>
      <w:r>
        <w:fldChar w:fldCharType="separate"/>
      </w:r>
      <w:r>
        <w:rPr>
          <w:rStyle w:val="51"/>
          <w:rFonts w:hint="eastAsia"/>
        </w:rPr>
        <w:t>二、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51"/>
          <w:rFonts w:hint="eastAsia"/>
        </w:rPr>
        <w:t>虚拟开标大厅</w:t>
      </w:r>
      <w:r>
        <w:tab/>
      </w:r>
      <w:r>
        <w:fldChar w:fldCharType="begin"/>
      </w:r>
      <w:r>
        <w:instrText xml:space="preserve"> PAGEREF _Toc7360020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"_Toc7360021" </w:instrText>
      </w:r>
      <w:r>
        <w:fldChar w:fldCharType="separate"/>
      </w:r>
      <w:r>
        <w:rPr>
          <w:rStyle w:val="51"/>
          <w:rFonts w:hint="eastAsia"/>
        </w:rPr>
        <w:t>2.1、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登录</w:t>
      </w:r>
      <w:r>
        <w:tab/>
      </w:r>
      <w:r>
        <w:fldChar w:fldCharType="begin"/>
      </w:r>
      <w:r>
        <w:instrText xml:space="preserve"> PAGEREF _Toc7360021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"_Toc7360022" </w:instrText>
      </w:r>
      <w:r>
        <w:fldChar w:fldCharType="separate"/>
      </w:r>
      <w:r>
        <w:rPr>
          <w:rStyle w:val="51"/>
          <w:rFonts w:hint="eastAsia"/>
        </w:rPr>
        <w:t>2.2、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_Toc7360022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"_Toc7360023" </w:instrText>
      </w:r>
      <w:r>
        <w:fldChar w:fldCharType="separate"/>
      </w:r>
      <w:r>
        <w:rPr>
          <w:rStyle w:val="51"/>
          <w:rFonts w:hint="eastAsia"/>
        </w:rPr>
        <w:t>2.3、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_Toc7360023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"_Toc7360024" </w:instrText>
      </w:r>
      <w:r>
        <w:fldChar w:fldCharType="separate"/>
      </w:r>
      <w:r>
        <w:rPr>
          <w:rStyle w:val="51"/>
          <w:rFonts w:hint="eastAsia"/>
        </w:rPr>
        <w:t>2.4、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_Toc7360024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"_Toc7360025" </w:instrText>
      </w:r>
      <w:r>
        <w:fldChar w:fldCharType="separate"/>
      </w:r>
      <w:r>
        <w:rPr>
          <w:rStyle w:val="51"/>
          <w:rFonts w:hint="eastAsia"/>
        </w:rPr>
        <w:t>2.5、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_Toc7360025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"_Toc7360026" </w:instrText>
      </w:r>
      <w:r>
        <w:fldChar w:fldCharType="separate"/>
      </w:r>
      <w:r>
        <w:rPr>
          <w:rStyle w:val="51"/>
          <w:rFonts w:hint="eastAsia"/>
        </w:rPr>
        <w:t>2.6、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_Toc7360026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"_Toc7360027" </w:instrText>
      </w:r>
      <w:r>
        <w:fldChar w:fldCharType="separate"/>
      </w:r>
      <w:r>
        <w:rPr>
          <w:rStyle w:val="51"/>
          <w:rFonts w:hint="eastAsia"/>
        </w:rPr>
        <w:t>2.7、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_Toc7360027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"_Toc7360028" </w:instrText>
      </w:r>
      <w:r>
        <w:fldChar w:fldCharType="separate"/>
      </w:r>
      <w:r>
        <w:rPr>
          <w:rStyle w:val="51"/>
          <w:rFonts w:hint="eastAsia"/>
        </w:rPr>
        <w:t>2.8、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招标人解密</w:t>
      </w:r>
      <w:r>
        <w:tab/>
      </w:r>
      <w:r>
        <w:fldChar w:fldCharType="begin"/>
      </w:r>
      <w:r>
        <w:instrText xml:space="preserve"> PAGEREF _Toc7360028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"_Toc7360029" </w:instrText>
      </w:r>
      <w:r>
        <w:fldChar w:fldCharType="separate"/>
      </w:r>
      <w:r>
        <w:rPr>
          <w:rStyle w:val="51"/>
          <w:rFonts w:hint="eastAsia"/>
        </w:rPr>
        <w:t>2.9、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_Toc7360029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"_Toc7360030" </w:instrText>
      </w:r>
      <w:r>
        <w:fldChar w:fldCharType="separate"/>
      </w:r>
      <w:r>
        <w:rPr>
          <w:rStyle w:val="51"/>
          <w:rFonts w:hint="eastAsia"/>
        </w:rPr>
        <w:t>2.10、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唱标</w:t>
      </w:r>
      <w:r>
        <w:tab/>
      </w:r>
      <w:r>
        <w:fldChar w:fldCharType="begin"/>
      </w:r>
      <w:r>
        <w:instrText xml:space="preserve"> PAGEREF _Toc7360030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"_Toc7360031" </w:instrText>
      </w:r>
      <w:r>
        <w:fldChar w:fldCharType="separate"/>
      </w:r>
      <w:r>
        <w:rPr>
          <w:rStyle w:val="51"/>
          <w:rFonts w:hint="eastAsia"/>
        </w:rPr>
        <w:t>2.11、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_Toc7360031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"_Toc7360032" </w:instrText>
      </w:r>
      <w:r>
        <w:fldChar w:fldCharType="separate"/>
      </w:r>
      <w:r>
        <w:rPr>
          <w:rStyle w:val="51"/>
          <w:rFonts w:hint="eastAsia"/>
        </w:rPr>
        <w:t>2.12、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51"/>
          <w:rFonts w:hint="eastAsia"/>
        </w:rPr>
        <w:t>语音异议</w:t>
      </w:r>
      <w:r>
        <w:tab/>
      </w:r>
      <w:r>
        <w:fldChar w:fldCharType="begin"/>
      </w:r>
      <w:r>
        <w:instrText xml:space="preserve"> PAGEREF _Toc7360032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66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68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</w:pPr>
            <w:r>
              <w:t>6.0.</w:t>
            </w:r>
            <w:r>
              <w:rPr>
                <w:rFonts w:hint="eastAsia"/>
              </w:rPr>
              <w:t>4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</w:pPr>
            <w:r>
              <w:rPr>
                <w:rFonts w:hint="eastAsia"/>
              </w:rPr>
              <w:t>2019.4.28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</w:pPr>
            <w:r>
              <w:t>张迪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7360011"/>
      <w:bookmarkStart w:id="1" w:name="_Toc404243487"/>
      <w:bookmarkStart w:id="2" w:name="_Toc404764406"/>
      <w:bookmarkStart w:id="3" w:name="_Toc404765182"/>
      <w:bookmarkStart w:id="4" w:name="_Toc346701609"/>
      <w:bookmarkStart w:id="5" w:name="_Toc346183627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404764407"/>
      <w:bookmarkStart w:id="7" w:name="_Toc346183628"/>
      <w:bookmarkStart w:id="8" w:name="_Toc404243488"/>
      <w:bookmarkStart w:id="9" w:name="_Toc404765183"/>
      <w:bookmarkStart w:id="10" w:name="_Toc346701610"/>
      <w:bookmarkStart w:id="11" w:name="_Toc7360012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346183629"/>
      <w:bookmarkStart w:id="13" w:name="_Toc404765184"/>
      <w:bookmarkStart w:id="14" w:name="_Toc404764408"/>
      <w:bookmarkStart w:id="15" w:name="_Toc346701611"/>
      <w:bookmarkStart w:id="16" w:name="_Toc404243489"/>
      <w:bookmarkStart w:id="17" w:name="_Toc7359517"/>
      <w:bookmarkStart w:id="18" w:name="_Toc7360013"/>
      <w:r>
        <w:t>安装驱动程序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r>
        <w:t>1、</w:t>
      </w:r>
      <w:r>
        <w:rPr>
          <w:rFonts w:hint="eastAsia"/>
        </w:rPr>
        <w:t>IE浏览器中打开登录页面（</w:t>
      </w:r>
      <w:r>
        <w:fldChar w:fldCharType="begin"/>
      </w:r>
      <w:r>
        <w:instrText xml:space="preserve"> HYPERLINK "http://117.60.146.212:8326/BidOpening/bidopeninghall/hall/login" </w:instrText>
      </w:r>
      <w:r>
        <w:fldChar w:fldCharType="separate"/>
      </w:r>
      <w:r>
        <w:rPr>
          <w:rStyle w:val="51"/>
        </w:rPr>
        <w:t>http://117.60.146.212:8326/BidOpening/bidopeninghall/hall/login</w:t>
      </w:r>
      <w:r>
        <w:rPr>
          <w:rStyle w:val="51"/>
        </w:rPr>
        <w:fldChar w:fldCharType="end"/>
      </w:r>
      <w:r>
        <w:rPr>
          <w:rFonts w:hint="eastAsia"/>
        </w:rPr>
        <w:t xml:space="preserve"> ），点击右上角的“环境修复”按钮，下载环境修复安装软件</w:t>
      </w:r>
      <w:r>
        <w:t>：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spacing w:val="4"/>
        </w:rPr>
      </w:pPr>
      <w:r>
        <w:pict>
          <v:shape id="_x0000_i1025" o:spt="75" type="#_x0000_t75" style="height:192.75pt;width:432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</w:pPr>
      <w:r>
        <w:rPr>
          <w:rFonts w:hint="eastAsia"/>
        </w:rPr>
        <w:t>右击以管理员身份运行</w:t>
      </w:r>
      <w:r>
        <w:pict>
          <v:shape id="_x0000_i1026" o:spt="75" type="#_x0000_t75" style="height:39pt;width:51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，可自行选择按照路径，选择之后点击“快速安装”，如下图：</w:t>
      </w:r>
    </w:p>
    <w:p>
      <w:pPr>
        <w:ind w:firstLine="0" w:firstLineChars="0"/>
      </w:pPr>
      <w:r>
        <w:pict>
          <v:shape id="_x0000_i1027" o:spt="75" type="#_x0000_t75" style="height:324pt;width:432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  <w:r>
        <w:pict>
          <v:shape id="_x0000_i1028" o:spt="75" type="#_x0000_t75" style="height:357.75pt;width:432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66"/>
        <w:ind w:firstLine="498" w:firstLineChars="200"/>
        <w:jc w:val="center"/>
        <w:rPr>
          <w:b/>
          <w:spacing w:val="4"/>
        </w:rPr>
      </w:pPr>
    </w:p>
    <w:p>
      <w:r>
        <w:t>3、</w:t>
      </w:r>
      <w:r>
        <w:rPr>
          <w:rFonts w:hint="eastAsia"/>
        </w:rPr>
        <w:t>安装的时候，如果IE程序正在运行，关闭IE</w:t>
      </w:r>
      <w:r>
        <w:t>，</w:t>
      </w:r>
      <w:r>
        <w:rPr>
          <w:rFonts w:hint="eastAsia"/>
        </w:rPr>
        <w:t>关闭IE之后，将继续安装，</w:t>
      </w:r>
      <w:r>
        <w:t>如下图：</w:t>
      </w:r>
    </w:p>
    <w:p>
      <w:pPr>
        <w:jc w:val="center"/>
      </w:pPr>
      <w:r>
        <w:pict>
          <v:shape id="_x0000_i1029" o:spt="75" type="#_x0000_t75" style="height:309.75pt;width:413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0" o:spt="75" type="#_x0000_t75" style="height:309.75pt;width:413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4</w:t>
      </w:r>
      <w:r>
        <w:t>、</w:t>
      </w:r>
      <w:r>
        <w:rPr>
          <w:rFonts w:hint="eastAsia"/>
        </w:rPr>
        <w:t>安装完成之后，点击“完成”即可</w:t>
      </w:r>
      <w:r>
        <w:t>，如下图：</w:t>
      </w:r>
    </w:p>
    <w:p>
      <w:pPr>
        <w:jc w:val="center"/>
        <w:rPr>
          <w:spacing w:val="4"/>
        </w:rPr>
      </w:pPr>
      <w:r>
        <w:pict>
          <v:shape id="_x0000_i1031" o:spt="75" type="#_x0000_t75" style="height:321.75pt;width:432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5</w:t>
      </w:r>
      <w:r>
        <w:t>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>
      <w:pPr>
        <w:pStyle w:val="66"/>
        <w:ind w:firstLine="480" w:firstLineChars="200"/>
        <w:jc w:val="center"/>
        <w:rPr>
          <w:b/>
          <w:spacing w:val="4"/>
        </w:rPr>
      </w:pPr>
      <w:r>
        <w:pict>
          <v:shape id="_x0000_i1032" o:spt="75" type="#_x0000_t75" style="height:65.25pt;width:56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19" w:name="_Toc404765188"/>
      <w:bookmarkStart w:id="20" w:name="_Toc404764412"/>
      <w:bookmarkStart w:id="21" w:name="_Toc346701615"/>
      <w:bookmarkStart w:id="22" w:name="_Toc404243493"/>
      <w:bookmarkStart w:id="23" w:name="_Toc346183633"/>
      <w:bookmarkStart w:id="24" w:name="_Toc7359518"/>
      <w:bookmarkStart w:id="25" w:name="_Toc7360014"/>
      <w:r>
        <w:t>检测工具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4"/>
        <w:widowControl/>
        <w:tabs>
          <w:tab w:val="clear" w:pos="567"/>
        </w:tabs>
      </w:pPr>
      <w:bookmarkStart w:id="26" w:name="_Toc404765189"/>
      <w:bookmarkStart w:id="27" w:name="_Toc346701616"/>
      <w:bookmarkStart w:id="28" w:name="_Toc404243494"/>
      <w:bookmarkStart w:id="29" w:name="_Toc404764413"/>
      <w:bookmarkStart w:id="30" w:name="_Toc346183634"/>
      <w:bookmarkStart w:id="31" w:name="_Toc7359519"/>
      <w:bookmarkStart w:id="32" w:name="_Toc7360015"/>
      <w:r>
        <w:t>启动检测工具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r>
        <w:t>用户可以点击桌面上的</w:t>
      </w:r>
      <w:r>
        <w:rPr>
          <w:rFonts w:hint="eastAsia"/>
        </w:rPr>
        <w:t>开标大厅</w:t>
      </w:r>
      <w:r>
        <w:t>检测工具图标来启动检测工具，如下图：</w:t>
      </w:r>
    </w:p>
    <w:p>
      <w:pPr>
        <w:pStyle w:val="66"/>
        <w:ind w:firstLine="480" w:firstLineChars="200"/>
        <w:jc w:val="center"/>
        <w:rPr>
          <w:b/>
          <w:spacing w:val="4"/>
        </w:rPr>
      </w:pPr>
      <w:r>
        <w:pict>
          <v:shape id="_x0000_i1033" o:spt="75" type="#_x0000_t75" style="height:65.25pt;width:56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66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33" w:name="_Toc346183635"/>
      <w:bookmarkStart w:id="34" w:name="_Toc404243495"/>
      <w:bookmarkStart w:id="35" w:name="_Toc404764414"/>
      <w:bookmarkStart w:id="36" w:name="_Toc346701617"/>
      <w:bookmarkStart w:id="37" w:name="_Toc404765190"/>
      <w:bookmarkStart w:id="38" w:name="_Toc7359520"/>
      <w:bookmarkStart w:id="39" w:name="_Toc7360016"/>
      <w:r>
        <w:rPr>
          <w:rFonts w:hint="eastAsia"/>
        </w:rPr>
        <w:t>一键</w:t>
      </w:r>
      <w:r>
        <w:t>检测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打开页面之后，插入锁，点击“一键检测”，如果IE正在运行，关闭IE</w:t>
      </w:r>
      <w:r>
        <w:rPr>
          <w:spacing w:val="4"/>
        </w:rPr>
        <w:t>。</w:t>
      </w:r>
    </w:p>
    <w:p>
      <w:pPr>
        <w:ind w:firstLine="0" w:firstLineChars="0"/>
      </w:pPr>
      <w:r>
        <w:pict>
          <v:shape id="_x0000_i1034" o:spt="75" type="#_x0000_t75" style="height:272.25pt;width:432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66"/>
        <w:ind w:firstLine="0" w:firstLineChars="0"/>
        <w:rPr>
          <w:spacing w:val="4"/>
          <w:sz w:val="21"/>
        </w:rPr>
      </w:pPr>
    </w:p>
    <w:p>
      <w:pPr>
        <w:pStyle w:val="66"/>
        <w:ind w:firstLine="436" w:firstLineChars="200"/>
        <w:rPr>
          <w:spacing w:val="4"/>
          <w:sz w:val="21"/>
        </w:rPr>
      </w:pPr>
      <w:r>
        <w:rPr>
          <w:rFonts w:hint="eastAsia"/>
          <w:spacing w:val="4"/>
          <w:sz w:val="21"/>
        </w:rPr>
        <w:t>如检测不通过，点击一键修复</w:t>
      </w:r>
    </w:p>
    <w:p>
      <w:pPr>
        <w:pStyle w:val="66"/>
        <w:ind w:firstLine="0" w:firstLineChars="0"/>
        <w:rPr>
          <w:b/>
          <w:spacing w:val="4"/>
        </w:rPr>
      </w:pPr>
      <w:r>
        <w:pict>
          <v:shape id="_x0000_i1035" o:spt="75" type="#_x0000_t75" style="height:275.25pt;width:432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</w:p>
    <w:p>
      <w:pPr>
        <w:pStyle w:val="3"/>
      </w:pPr>
      <w:bookmarkStart w:id="40" w:name="_Toc404243499"/>
      <w:bookmarkStart w:id="41" w:name="_Toc346183639"/>
      <w:bookmarkStart w:id="42" w:name="_Toc404765194"/>
      <w:bookmarkStart w:id="43" w:name="_Toc346701621"/>
      <w:bookmarkStart w:id="44" w:name="_Toc404764418"/>
      <w:bookmarkStart w:id="45" w:name="_Toc7359521"/>
      <w:bookmarkStart w:id="46" w:name="_Toc7360017"/>
      <w:r>
        <w:t>浏览器配置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pStyle w:val="4"/>
        <w:widowControl/>
        <w:tabs>
          <w:tab w:val="clear" w:pos="567"/>
        </w:tabs>
      </w:pPr>
      <w:bookmarkStart w:id="47" w:name="_Toc346701622"/>
      <w:bookmarkStart w:id="48" w:name="_Toc404764419"/>
      <w:bookmarkStart w:id="49" w:name="_Toc404765195"/>
      <w:bookmarkStart w:id="50" w:name="_Toc404243500"/>
      <w:bookmarkStart w:id="51" w:name="_Toc346183640"/>
      <w:bookmarkStart w:id="52" w:name="_Toc7359522"/>
      <w:bookmarkStart w:id="53" w:name="_Toc7360018"/>
      <w:r>
        <w:t>Internet选项</w:t>
      </w:r>
      <w:bookmarkEnd w:id="47"/>
      <w:bookmarkEnd w:id="48"/>
      <w:bookmarkEnd w:id="49"/>
      <w:bookmarkEnd w:id="50"/>
      <w:bookmarkEnd w:id="51"/>
      <w:bookmarkEnd w:id="52"/>
      <w:bookmarkEnd w:id="53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6" o:spt="75" type="#_x0000_t75" style="height:248.25pt;width:280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7" o:spt="75" type="#_x0000_t75" style="height:273.75pt;width:229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8" o:spt="75" type="#_x0000_t75" style="height:306.75pt;width:287.2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9" o:spt="75" type="#_x0000_t75" style="height:240pt;width:294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输入系统服务器的IP地址，格式：117.60.146.212，然后点击“添加”按钮完成添加，再按“关闭”按钮退出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0" o:spt="75" type="#_x0000_t75" style="height:327pt;width:278.2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pict>
          <v:shape id="_x0000_i1041" o:spt="75" type="#_x0000_t75" style="height:289.5pt;width:274.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pict>
          <v:shape id="_x0000_i1042" o:spt="75" type="#_x0000_t75" style="height:291pt;width:277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/>
    <w:p>
      <w:pPr>
        <w:pStyle w:val="4"/>
        <w:widowControl/>
        <w:tabs>
          <w:tab w:val="clear" w:pos="567"/>
        </w:tabs>
      </w:pPr>
      <w:bookmarkStart w:id="54" w:name="_Toc346183641"/>
      <w:bookmarkStart w:id="55" w:name="_Toc404765196"/>
      <w:bookmarkStart w:id="56" w:name="_Toc346701623"/>
      <w:bookmarkStart w:id="57" w:name="_Toc404243501"/>
      <w:bookmarkStart w:id="58" w:name="_Toc404764420"/>
      <w:bookmarkStart w:id="59" w:name="_Toc7359523"/>
      <w:bookmarkStart w:id="60" w:name="_Toc7360019"/>
      <w:r>
        <w:t>关闭拦截工具</w:t>
      </w:r>
      <w:bookmarkEnd w:id="54"/>
      <w:bookmarkEnd w:id="55"/>
      <w:bookmarkEnd w:id="56"/>
      <w:bookmarkEnd w:id="57"/>
      <w:bookmarkEnd w:id="58"/>
      <w:bookmarkEnd w:id="59"/>
      <w:bookmarkEnd w:id="60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66"/>
        <w:ind w:firstLine="480" w:firstLineChars="200"/>
        <w:jc w:val="center"/>
      </w:pPr>
      <w:r>
        <w:pict>
          <v:shape id="_x0000_i1043" o:spt="75" type="#_x0000_t75" style="height:183pt;width:401.2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/>
    <w:p>
      <w:pPr>
        <w:pStyle w:val="2"/>
      </w:pPr>
      <w:bookmarkStart w:id="61" w:name="_Toc7360020"/>
      <w:r>
        <w:rPr>
          <w:rFonts w:hint="eastAsia"/>
        </w:rPr>
        <w:t>虚拟开标大厅</w:t>
      </w:r>
      <w:bookmarkEnd w:id="61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62" w:name="_Toc7360021"/>
      <w:r>
        <w:rPr>
          <w:rFonts w:hint="eastAsia"/>
        </w:rPr>
        <w:t>登录</w:t>
      </w:r>
      <w:bookmarkEnd w:id="62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登录系统（</w:t>
      </w:r>
      <w:r>
        <w:fldChar w:fldCharType="begin"/>
      </w:r>
      <w:r>
        <w:instrText xml:space="preserve"> HYPERLINK "http://117.60.146.212:8326/BidOpening/bidopeninghall/hall/login" </w:instrText>
      </w:r>
      <w:r>
        <w:fldChar w:fldCharType="separate"/>
      </w:r>
      <w:r>
        <w:rPr>
          <w:rStyle w:val="51"/>
        </w:rPr>
        <w:t>http://117.60.146.212:8326/BidOpening/bidopeninghall/hall/login</w:t>
      </w:r>
      <w:r>
        <w:rPr>
          <w:rStyle w:val="51"/>
        </w:rPr>
        <w:fldChar w:fldCharType="end"/>
      </w:r>
      <w:r>
        <w:rPr>
          <w:rFonts w:hint="eastAsia"/>
        </w:rPr>
        <w:t xml:space="preserve"> ）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打开登录页面</w:t>
      </w:r>
      <w:r>
        <w:t>，如下图：</w:t>
      </w:r>
    </w:p>
    <w:p>
      <w:pPr>
        <w:ind w:firstLine="0" w:firstLineChars="0"/>
      </w:pPr>
      <w:r>
        <w:pict>
          <v:shape id="_x0000_i1044" o:spt="75" type="#_x0000_t75" style="height:195.75pt;width:411.7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r>
        <w:t>2、</w:t>
      </w:r>
      <w:r>
        <w:rPr>
          <w:rFonts w:hint="eastAsia"/>
        </w:rPr>
        <w:t>点击“登录”，在左侧选择“投标人”身份，插入CA锁，输入密码后，点击“登录”</w:t>
      </w:r>
      <w:r>
        <w:t>：</w:t>
      </w:r>
    </w:p>
    <w:p>
      <w:pPr>
        <w:ind w:firstLine="0" w:firstLineChars="0"/>
      </w:pPr>
      <w:r>
        <w:pict>
          <v:shape id="_x0000_i1045" o:spt="75" type="#_x0000_t75" style="height:198pt;width:412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pStyle w:val="3"/>
      </w:pPr>
      <w:bookmarkStart w:id="63" w:name="_Toc7360022"/>
      <w:r>
        <w:rPr>
          <w:rFonts w:hint="eastAsia"/>
        </w:rPr>
        <w:t>项目列表页面</w:t>
      </w:r>
      <w:bookmarkEnd w:id="63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投标人登录之后可以看到当前投标人今日开标标段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3"/>
        </w:numPr>
      </w:pPr>
      <w:r>
        <w:rPr>
          <w:rFonts w:hint="eastAsia"/>
        </w:rPr>
        <w:t>当前投标人今天有开标的标段；</w:t>
      </w:r>
    </w:p>
    <w:p>
      <w:r>
        <w:rPr>
          <w:color w:val="FF0000"/>
        </w:rPr>
        <w:t>注：</w:t>
      </w:r>
      <w:r>
        <w:rPr>
          <w:rFonts w:hint="eastAsia"/>
          <w:color w:val="FF0000"/>
        </w:rPr>
        <w:t>开标时间到了之后不能进入标段</w:t>
      </w:r>
      <w:r>
        <w:rPr>
          <w:color w:val="FF0000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>
      <w:pPr>
        <w:ind w:firstLine="0" w:firstLineChars="0"/>
      </w:pPr>
      <w:r>
        <w:pict>
          <v:shape id="_x0000_i1046" o:spt="75" type="#_x0000_t75" style="height:199.5pt;width:411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4" w:name="_Toc7360023"/>
      <w:r>
        <w:rPr>
          <w:rFonts w:hint="eastAsia"/>
        </w:rPr>
        <w:t>进入开标大厅</w:t>
      </w:r>
      <w:bookmarkEnd w:id="6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pict>
          <v:shape id="_x0000_i1047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4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r>
        <w:pict>
          <v:shape id="_x0000_i1048" o:spt="75" type="#_x0000_t75" style="height:232.5pt;width:412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4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pict>
          <v:shape id="_x0000_i1049" o:spt="75" type="#_x0000_t75" style="height:232.5pt;width:412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/>
    <w:p>
      <w:pPr>
        <w:pStyle w:val="3"/>
      </w:pPr>
      <w:bookmarkStart w:id="65" w:name="_Toc7360024"/>
      <w:r>
        <w:rPr>
          <w:rFonts w:hint="eastAsia"/>
        </w:rPr>
        <w:t>等待开标</w:t>
      </w:r>
      <w:bookmarkEnd w:id="6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投标人等待开标时需要签到，等候开标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</w:rPr>
        <w:t>1. 开标时间到了之后不能签到；</w:t>
      </w:r>
    </w:p>
    <w:p>
      <w:pPr>
        <w:numPr>
          <w:ilvl w:val="0"/>
          <w:numId w:val="5"/>
        </w:numPr>
        <w:ind w:firstLine="840" w:firstLineChars="400"/>
        <w:rPr>
          <w:color w:val="FF0000"/>
        </w:rPr>
      </w:pPr>
      <w:r>
        <w:rPr>
          <w:rFonts w:hint="eastAsia"/>
          <w:color w:val="FF0000"/>
        </w:rPr>
        <w:t>请确保笔记本带有摄像头；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  <w:tabs>
          <w:tab w:val="left" w:pos="464"/>
        </w:tabs>
      </w:pPr>
      <w:r>
        <w:rPr>
          <w:rFonts w:hint="eastAsia"/>
        </w:rPr>
        <w:tab/>
      </w:r>
      <w:r>
        <w:rPr>
          <w:rFonts w:hint="eastAsia"/>
        </w:rPr>
        <w:t>点击下方“签到”按钮进行签到，开标前一小时可以签到</w:t>
      </w:r>
      <w:r>
        <w:t>。</w:t>
      </w:r>
    </w:p>
    <w:p>
      <w:pPr>
        <w:ind w:firstLine="0" w:firstLineChars="0"/>
      </w:pPr>
      <w:r>
        <w:pict>
          <v:shape id="_x0000_i1050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人脸识别签到时，请正对摄像头，授权委托人信息获取之后，将进行人脸识别；</w:t>
      </w:r>
    </w:p>
    <w:p>
      <w:pPr>
        <w:ind w:left="420" w:leftChars="200" w:firstLine="0" w:firstLineChars="0"/>
        <w:rPr>
          <w:color w:val="FF0000"/>
        </w:rPr>
      </w:pPr>
      <w:r>
        <w:rPr>
          <w:rFonts w:hint="eastAsia"/>
          <w:color w:val="FF0000"/>
        </w:rPr>
        <w:t>注：1. 在人脸识别过程中，请勿刷新或者关闭当前标签页；</w:t>
      </w:r>
    </w:p>
    <w:p>
      <w:pPr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人脸识别失败，将在15s之后自动关闭；</w:t>
      </w:r>
    </w:p>
    <w:p>
      <w:pPr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如果系统出现异常，请关闭所有浏览器重新打开；</w:t>
      </w:r>
    </w:p>
    <w:p>
      <w:pPr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请确保识别场景明亮，灰暗的环境会增加识别失败的可能性；</w:t>
      </w:r>
    </w:p>
    <w:p>
      <w:pPr>
        <w:ind w:firstLine="0" w:firstLineChars="0"/>
      </w:pPr>
      <w:r>
        <w:pict>
          <v:shape id="_x0000_i1051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签到成功之后，按钮灰化，无需再次签到，同时第一个座位图右下角出现绿色√；</w:t>
      </w:r>
    </w:p>
    <w:p>
      <w:pPr>
        <w:ind w:firstLine="0" w:firstLineChars="0"/>
      </w:pPr>
      <w:r>
        <w:pict>
          <v:shape id="_x0000_i1052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左侧中下方的座位图显示的是投标人签到在线情况，第一个座位是当前投标人的，蓝色代表在线，白色代表离线，有下角的√代表已签到；</w:t>
      </w:r>
    </w:p>
    <w:p>
      <w:pPr>
        <w:ind w:left="420" w:leftChars="200" w:firstLine="0" w:firstLineChars="0"/>
      </w:pPr>
      <w:r>
        <w:rPr>
          <w:rFonts w:hint="eastAsia"/>
        </w:rPr>
        <w:t>在席：</w:t>
      </w:r>
      <w:r>
        <w:pict>
          <v:shape id="_x0000_i1053" o:spt="75" type="#_x0000_t75" style="height:49.5pt;width:53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离席：</w:t>
      </w:r>
      <w:r>
        <w:pict>
          <v:shape id="_x0000_i1054" o:spt="75" type="#_x0000_t75" style="height:49.5pt;width:52.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，已签到：</w:t>
      </w:r>
      <w:r>
        <w:pict>
          <v:shape id="_x0000_i1055" o:spt="75" type="#_x0000_t75" style="height:53.25pt;width:135.7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点击座位图下方“查看更过”，可以查看所有投标人情况；</w:t>
      </w:r>
    </w:p>
    <w:p>
      <w:pPr>
        <w:ind w:firstLine="0" w:firstLineChars="0"/>
      </w:pPr>
      <w:r>
        <w:pict>
          <v:shape id="_x0000_i1056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6" w:name="_Toc7360025"/>
      <w:r>
        <w:rPr>
          <w:rFonts w:hint="eastAsia"/>
        </w:rPr>
        <w:t>公布投标人</w:t>
      </w:r>
      <w:bookmarkEnd w:id="66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pStyle w:val="3"/>
      </w:pPr>
      <w:bookmarkStart w:id="67" w:name="_Toc7360026"/>
      <w:r>
        <w:rPr>
          <w:rFonts w:hint="eastAsia"/>
        </w:rPr>
        <w:t>查看投标人名单</w:t>
      </w:r>
      <w:bookmarkEnd w:id="67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注：最终撤销的单位无需参加后续流程；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可查看主持人撤销的投标文件的撤销原因；</w:t>
      </w:r>
    </w:p>
    <w:p>
      <w:pPr>
        <w:ind w:firstLine="0" w:firstLineChars="0"/>
      </w:pPr>
      <w:r>
        <w:pict>
          <v:shape id="_x0000_i1057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  <w:r>
        <w:pict>
          <v:shape id="_x0000_i1058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8" w:name="_Toc7360027"/>
      <w:r>
        <w:rPr>
          <w:rFonts w:hint="eastAsia"/>
        </w:rPr>
        <w:t>投标人解密</w:t>
      </w:r>
      <w:bookmarkEnd w:id="6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所有投标人进行解密。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公布投标人，代理进入投标人解密环节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9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ind w:firstLine="0" w:firstLineChars="0"/>
      </w:pPr>
      <w:r>
        <w:pict>
          <v:shape id="_x0000_i1059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9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pict>
          <v:shape id="_x0000_i1060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9" w:name="_Toc7360028"/>
      <w:r>
        <w:rPr>
          <w:rFonts w:hint="eastAsia"/>
        </w:rPr>
        <w:t>招标人解密</w:t>
      </w:r>
      <w:bookmarkEnd w:id="6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招标人解密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0" w:firstLineChars="0"/>
      </w:pPr>
    </w:p>
    <w:p>
      <w:pPr>
        <w:pStyle w:val="3"/>
      </w:pPr>
      <w:bookmarkStart w:id="70" w:name="_Toc7360029"/>
      <w:r>
        <w:rPr>
          <w:rFonts w:hint="eastAsia"/>
        </w:rPr>
        <w:t>批量导入</w:t>
      </w:r>
      <w:bookmarkEnd w:id="70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424" w:firstLineChars="202"/>
        <w:jc w:val="both"/>
      </w:pPr>
    </w:p>
    <w:p>
      <w:pPr>
        <w:pStyle w:val="3"/>
      </w:pPr>
      <w:bookmarkStart w:id="71" w:name="_Toc7360030"/>
      <w:r>
        <w:rPr>
          <w:rFonts w:hint="eastAsia"/>
        </w:rPr>
        <w:t>唱标</w:t>
      </w:r>
      <w:bookmarkEnd w:id="71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424" w:firstLineChars="202"/>
        <w:jc w:val="both"/>
      </w:pPr>
    </w:p>
    <w:p>
      <w:pPr>
        <w:pStyle w:val="3"/>
      </w:pPr>
      <w:bookmarkStart w:id="72" w:name="_Toc7360031"/>
      <w:r>
        <w:rPr>
          <w:rFonts w:hint="eastAsia"/>
        </w:rPr>
        <w:t>开标结束</w:t>
      </w:r>
      <w:bookmarkEnd w:id="72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无，投标人可自行退出标段；</w:t>
      </w:r>
    </w:p>
    <w:p>
      <w:pPr>
        <w:ind w:firstLine="0" w:firstLineChars="0"/>
      </w:pPr>
    </w:p>
    <w:p>
      <w:pPr>
        <w:pStyle w:val="3"/>
      </w:pPr>
      <w:bookmarkStart w:id="73" w:name="_Toc7360032"/>
      <w:r>
        <w:rPr>
          <w:rFonts w:hint="eastAsia"/>
        </w:rPr>
        <w:t>语音异议</w:t>
      </w:r>
      <w:bookmarkEnd w:id="7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bCs/>
        </w:rPr>
        <w:t>投标人解密后</w:t>
      </w:r>
      <w:r>
        <w:rPr>
          <w:rFonts w:hint="eastAsia"/>
          <w:bCs/>
        </w:rPr>
        <w:t>到开标结束之前</w:t>
      </w:r>
      <w:r>
        <w:rPr>
          <w:bCs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10"/>
        </w:numPr>
      </w:pPr>
      <w:r>
        <w:rPr>
          <w:rFonts w:hint="eastAsia"/>
        </w:rPr>
        <w:t>点击“开标异议语音提问”发起语音提问申请；</w:t>
      </w:r>
    </w:p>
    <w:p>
      <w:pPr>
        <w:ind w:firstLine="0" w:firstLineChars="0"/>
      </w:pPr>
      <w:r>
        <w:pict>
          <v:shape id="_x0000_i1061" o:spt="75" type="#_x0000_t75" style="height:212.25pt;width:432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0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>
      <w:pPr>
        <w:ind w:firstLine="0" w:firstLineChars="0"/>
      </w:pPr>
      <w:r>
        <w:pict>
          <v:shape id="_x0000_i1062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ind w:firstLine="424" w:firstLineChars="202"/>
        <w:jc w:val="both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/>
      <w:spacing w:line="240" w:lineRule="auto"/>
      <w:ind w:firstLine="360"/>
      <w:jc w:val="center"/>
      <w:rPr>
        <w:lang w:val="zh-CN"/>
      </w:rPr>
    </w:pPr>
    <w:r>
      <w:rPr>
        <w:rFonts w:hint="eastAsia"/>
        <w:lang w:val="zh-CN"/>
      </w:rPr>
      <w:t xml:space="preserve">国泰新点软件股份有限公司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pict>
        <v:shape id="_x0000_i1063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E14EF26"/>
    <w:multiLevelType w:val="singleLevel"/>
    <w:tmpl w:val="BE14EF26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6C9A4EF"/>
    <w:multiLevelType w:val="singleLevel"/>
    <w:tmpl w:val="36C9A4EF"/>
    <w:lvl w:ilvl="0" w:tentative="0">
      <w:start w:val="2"/>
      <w:numFmt w:val="decimal"/>
      <w:suff w:val="space"/>
      <w:lvlText w:val="%1."/>
      <w:lvlJc w:val="left"/>
    </w:lvl>
  </w:abstractNum>
  <w:abstractNum w:abstractNumId="7">
    <w:nsid w:val="4065CE05"/>
    <w:multiLevelType w:val="singleLevel"/>
    <w:tmpl w:val="4065CE05"/>
    <w:lvl w:ilvl="0" w:tentative="0">
      <w:start w:val="2"/>
      <w:numFmt w:val="decimal"/>
      <w:suff w:val="space"/>
      <w:lvlText w:val="%1."/>
      <w:lvlJc w:val="left"/>
      <w:pPr>
        <w:ind w:left="840" w:firstLine="0"/>
      </w:pPr>
    </w:lvl>
  </w:abstractNum>
  <w:abstractNum w:abstractNumId="8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9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16E6"/>
    <w:rsid w:val="00043FEA"/>
    <w:rsid w:val="00260726"/>
    <w:rsid w:val="0032495E"/>
    <w:rsid w:val="00362EBF"/>
    <w:rsid w:val="00546561"/>
    <w:rsid w:val="00557842"/>
    <w:rsid w:val="00570D64"/>
    <w:rsid w:val="005A459E"/>
    <w:rsid w:val="005E2B5F"/>
    <w:rsid w:val="006675A9"/>
    <w:rsid w:val="006B060D"/>
    <w:rsid w:val="006C0E3E"/>
    <w:rsid w:val="007405F0"/>
    <w:rsid w:val="007A1033"/>
    <w:rsid w:val="009002F7"/>
    <w:rsid w:val="0091791F"/>
    <w:rsid w:val="00A367AF"/>
    <w:rsid w:val="00B55F64"/>
    <w:rsid w:val="00B734BE"/>
    <w:rsid w:val="00B819F6"/>
    <w:rsid w:val="00BD5720"/>
    <w:rsid w:val="00CA73A0"/>
    <w:rsid w:val="00CC6939"/>
    <w:rsid w:val="00CD7EB6"/>
    <w:rsid w:val="00D8778C"/>
    <w:rsid w:val="00DC406A"/>
    <w:rsid w:val="00DE47D9"/>
    <w:rsid w:val="00FE342E"/>
    <w:rsid w:val="01501D76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622737"/>
    <w:rsid w:val="116A3832"/>
    <w:rsid w:val="11765F75"/>
    <w:rsid w:val="144D0D6A"/>
    <w:rsid w:val="14B3019B"/>
    <w:rsid w:val="14F717C6"/>
    <w:rsid w:val="15390ADE"/>
    <w:rsid w:val="15402D9E"/>
    <w:rsid w:val="154934C9"/>
    <w:rsid w:val="156E27C7"/>
    <w:rsid w:val="16A054C3"/>
    <w:rsid w:val="16F13DFA"/>
    <w:rsid w:val="16FA48B3"/>
    <w:rsid w:val="176D2DE2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726CE7"/>
    <w:rsid w:val="1DDE529B"/>
    <w:rsid w:val="1EA10561"/>
    <w:rsid w:val="213B27FF"/>
    <w:rsid w:val="23D46F68"/>
    <w:rsid w:val="24605528"/>
    <w:rsid w:val="24965FC8"/>
    <w:rsid w:val="25CF4CDA"/>
    <w:rsid w:val="25FA2F30"/>
    <w:rsid w:val="26253AEA"/>
    <w:rsid w:val="26CD4921"/>
    <w:rsid w:val="278358C9"/>
    <w:rsid w:val="286306AA"/>
    <w:rsid w:val="2869162A"/>
    <w:rsid w:val="296F1670"/>
    <w:rsid w:val="2A061B5F"/>
    <w:rsid w:val="2A856EF0"/>
    <w:rsid w:val="2C4129D3"/>
    <w:rsid w:val="2C896F9D"/>
    <w:rsid w:val="2D0F6111"/>
    <w:rsid w:val="2ECB6CDF"/>
    <w:rsid w:val="2F0B39F0"/>
    <w:rsid w:val="303E16CD"/>
    <w:rsid w:val="304A5464"/>
    <w:rsid w:val="308A3A5B"/>
    <w:rsid w:val="315849CF"/>
    <w:rsid w:val="321C56B5"/>
    <w:rsid w:val="32AD1AD9"/>
    <w:rsid w:val="33DE5AF1"/>
    <w:rsid w:val="34AC1FA1"/>
    <w:rsid w:val="366342BF"/>
    <w:rsid w:val="37806448"/>
    <w:rsid w:val="38886DCA"/>
    <w:rsid w:val="39541237"/>
    <w:rsid w:val="3A15504C"/>
    <w:rsid w:val="3A790E32"/>
    <w:rsid w:val="3AD755D0"/>
    <w:rsid w:val="3B0009D7"/>
    <w:rsid w:val="3C7637F7"/>
    <w:rsid w:val="3D3A70F6"/>
    <w:rsid w:val="3E3B66E2"/>
    <w:rsid w:val="3F347D3E"/>
    <w:rsid w:val="40D60A8C"/>
    <w:rsid w:val="40F12D92"/>
    <w:rsid w:val="41024195"/>
    <w:rsid w:val="419D3557"/>
    <w:rsid w:val="42B95966"/>
    <w:rsid w:val="43035861"/>
    <w:rsid w:val="43570169"/>
    <w:rsid w:val="43D83A6A"/>
    <w:rsid w:val="450A3A5E"/>
    <w:rsid w:val="460005BB"/>
    <w:rsid w:val="47217935"/>
    <w:rsid w:val="472D1DA2"/>
    <w:rsid w:val="477D0FFD"/>
    <w:rsid w:val="478F1F05"/>
    <w:rsid w:val="47C45BB8"/>
    <w:rsid w:val="4800556F"/>
    <w:rsid w:val="48D845AE"/>
    <w:rsid w:val="49C67347"/>
    <w:rsid w:val="4A2B750B"/>
    <w:rsid w:val="4AB06A05"/>
    <w:rsid w:val="4BCC5890"/>
    <w:rsid w:val="4D3D1623"/>
    <w:rsid w:val="4E651D1A"/>
    <w:rsid w:val="4F2B2D6A"/>
    <w:rsid w:val="4F3F1C24"/>
    <w:rsid w:val="4F96663D"/>
    <w:rsid w:val="50B84A4F"/>
    <w:rsid w:val="525C180F"/>
    <w:rsid w:val="529E4A1C"/>
    <w:rsid w:val="52AA1C91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3D6320E"/>
    <w:rsid w:val="65125B3C"/>
    <w:rsid w:val="66124841"/>
    <w:rsid w:val="66CF42EB"/>
    <w:rsid w:val="69343784"/>
    <w:rsid w:val="6BCC59CF"/>
    <w:rsid w:val="6CDF0597"/>
    <w:rsid w:val="6D2F3D32"/>
    <w:rsid w:val="70500FE2"/>
    <w:rsid w:val="71646722"/>
    <w:rsid w:val="729057D5"/>
    <w:rsid w:val="72BF1D17"/>
    <w:rsid w:val="733A3E06"/>
    <w:rsid w:val="73851776"/>
    <w:rsid w:val="73E129E9"/>
    <w:rsid w:val="7598064C"/>
    <w:rsid w:val="75B10841"/>
    <w:rsid w:val="76572DFC"/>
    <w:rsid w:val="76C164E2"/>
    <w:rsid w:val="77443FA1"/>
    <w:rsid w:val="77DD1D3F"/>
    <w:rsid w:val="781B5C33"/>
    <w:rsid w:val="7869124F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0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15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94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6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9"/>
    <w:qFormat/>
    <w:uiPriority w:val="0"/>
    <w:pPr>
      <w:outlineLvl w:val="7"/>
    </w:pPr>
  </w:style>
  <w:style w:type="paragraph" w:styleId="10">
    <w:name w:val="heading 9"/>
    <w:basedOn w:val="9"/>
    <w:next w:val="1"/>
    <w:link w:val="10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7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9"/>
    <w:qFormat/>
    <w:uiPriority w:val="0"/>
  </w:style>
  <w:style w:type="paragraph" w:styleId="16">
    <w:name w:val="Body Text 3"/>
    <w:basedOn w:val="1"/>
    <w:link w:val="119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3"/>
    <w:uiPriority w:val="0"/>
    <w:pPr>
      <w:spacing w:after="120"/>
    </w:pPr>
  </w:style>
  <w:style w:type="paragraph" w:styleId="18">
    <w:name w:val="Body Text Indent"/>
    <w:basedOn w:val="1"/>
    <w:link w:val="103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4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24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8"/>
    <w:qFormat/>
    <w:uiPriority w:val="0"/>
    <w:rPr>
      <w:sz w:val="18"/>
      <w:szCs w:val="18"/>
    </w:rPr>
  </w:style>
  <w:style w:type="paragraph" w:styleId="26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38"/>
    <w:semiHidden/>
    <w:unhideWhenUsed/>
    <w:uiPriority w:val="0"/>
    <w:rPr>
      <w:b/>
      <w:bCs/>
    </w:rPr>
  </w:style>
  <w:style w:type="paragraph" w:styleId="40">
    <w:name w:val="Body Text First Indent"/>
    <w:basedOn w:val="17"/>
    <w:link w:val="112"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145CCD"/>
      <w:u w:val="none"/>
    </w:rPr>
  </w:style>
  <w:style w:type="character" w:styleId="46">
    <w:name w:val="Emphasis"/>
    <w:basedOn w:val="42"/>
    <w:qFormat/>
    <w:uiPriority w:val="20"/>
    <w:rPr>
      <w:b/>
    </w:rPr>
  </w:style>
  <w:style w:type="character" w:styleId="47">
    <w:name w:val="HTML Definition"/>
    <w:basedOn w:val="42"/>
    <w:semiHidden/>
    <w:unhideWhenUsed/>
    <w:uiPriority w:val="0"/>
  </w:style>
  <w:style w:type="character" w:styleId="48">
    <w:name w:val="HTML Typewriter"/>
    <w:basedOn w:val="42"/>
    <w:semiHidden/>
    <w:unhideWhenUsed/>
    <w:uiPriority w:val="0"/>
    <w:rPr>
      <w:rFonts w:ascii="monospace" w:hAnsi="monospace" w:eastAsia="monospace" w:cs="monospace"/>
      <w:sz w:val="20"/>
    </w:rPr>
  </w:style>
  <w:style w:type="character" w:styleId="49">
    <w:name w:val="HTML Acronym"/>
    <w:basedOn w:val="42"/>
    <w:semiHidden/>
    <w:unhideWhenUsed/>
    <w:uiPriority w:val="0"/>
    <w:rPr>
      <w:bdr w:val="none" w:color="auto" w:sz="0" w:space="0"/>
    </w:rPr>
  </w:style>
  <w:style w:type="character" w:styleId="50">
    <w:name w:val="HTML Variable"/>
    <w:basedOn w:val="42"/>
    <w:semiHidden/>
    <w:unhideWhenUsed/>
    <w:uiPriority w:val="0"/>
  </w:style>
  <w:style w:type="character" w:styleId="51">
    <w:name w:val="Hyperlink"/>
    <w:basedOn w:val="42"/>
    <w:qFormat/>
    <w:uiPriority w:val="99"/>
    <w:rPr>
      <w:color w:val="145CCD"/>
      <w:u w:val="none"/>
    </w:rPr>
  </w:style>
  <w:style w:type="character" w:styleId="52">
    <w:name w:val="HTML Code"/>
    <w:basedOn w:val="42"/>
    <w:semiHidden/>
    <w:unhideWhenUsed/>
    <w:uiPriority w:val="0"/>
    <w:rPr>
      <w:rFonts w:hint="default" w:ascii="monospace" w:hAnsi="monospace" w:eastAsia="monospace" w:cs="monospace"/>
      <w:sz w:val="20"/>
      <w:bdr w:val="none" w:color="auto" w:sz="0" w:space="0"/>
    </w:rPr>
  </w:style>
  <w:style w:type="character" w:styleId="53">
    <w:name w:val="annotation reference"/>
    <w:qFormat/>
    <w:uiPriority w:val="0"/>
    <w:rPr>
      <w:sz w:val="21"/>
      <w:szCs w:val="21"/>
    </w:rPr>
  </w:style>
  <w:style w:type="character" w:styleId="54">
    <w:name w:val="HTML Cite"/>
    <w:basedOn w:val="42"/>
    <w:semiHidden/>
    <w:unhideWhenUsed/>
    <w:uiPriority w:val="0"/>
  </w:style>
  <w:style w:type="character" w:styleId="55">
    <w:name w:val="HTML Keyboard"/>
    <w:basedOn w:val="42"/>
    <w:semiHidden/>
    <w:unhideWhenUsed/>
    <w:uiPriority w:val="0"/>
    <w:rPr>
      <w:rFonts w:hint="default" w:ascii="monospace" w:hAnsi="monospace" w:eastAsia="monospace" w:cs="monospace"/>
      <w:sz w:val="20"/>
    </w:rPr>
  </w:style>
  <w:style w:type="character" w:styleId="56">
    <w:name w:val="HTML Sample"/>
    <w:basedOn w:val="42"/>
    <w:semiHidden/>
    <w:unhideWhenUsed/>
    <w:uiPriority w:val="0"/>
    <w:rPr>
      <w:rFonts w:hint="default" w:ascii="monospace" w:hAnsi="monospace" w:eastAsia="monospace" w:cs="monospace"/>
    </w:rPr>
  </w:style>
  <w:style w:type="paragraph" w:customStyle="1" w:styleId="5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8">
    <w:name w:val="样式1"/>
    <w:basedOn w:val="1"/>
    <w:link w:val="13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2">
    <w:name w:val="列出段落1"/>
    <w:basedOn w:val="1"/>
    <w:qFormat/>
    <w:uiPriority w:val="34"/>
  </w:style>
  <w:style w:type="paragraph" w:customStyle="1" w:styleId="7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4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7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8">
    <w:name w:val="样式3"/>
    <w:basedOn w:val="27"/>
    <w:link w:val="125"/>
    <w:qFormat/>
    <w:uiPriority w:val="0"/>
    <w:pPr>
      <w:ind w:firstLine="360"/>
    </w:pPr>
  </w:style>
  <w:style w:type="paragraph" w:customStyle="1" w:styleId="79">
    <w:name w:val="样式4"/>
    <w:basedOn w:val="78"/>
    <w:link w:val="126"/>
    <w:qFormat/>
    <w:uiPriority w:val="0"/>
  </w:style>
  <w:style w:type="paragraph" w:customStyle="1" w:styleId="80">
    <w:name w:val="样式5"/>
    <w:basedOn w:val="27"/>
    <w:link w:val="127"/>
    <w:qFormat/>
    <w:uiPriority w:val="0"/>
    <w:pPr>
      <w:ind w:firstLine="360"/>
    </w:pPr>
  </w:style>
  <w:style w:type="paragraph" w:customStyle="1" w:styleId="81">
    <w:name w:val="样式6"/>
    <w:basedOn w:val="27"/>
    <w:link w:val="128"/>
    <w:qFormat/>
    <w:uiPriority w:val="0"/>
    <w:pPr>
      <w:ind w:firstLine="360"/>
    </w:pPr>
  </w:style>
  <w:style w:type="paragraph" w:customStyle="1" w:styleId="82">
    <w:name w:val="样式7"/>
    <w:basedOn w:val="4"/>
    <w:link w:val="129"/>
    <w:qFormat/>
    <w:uiPriority w:val="0"/>
  </w:style>
  <w:style w:type="paragraph" w:customStyle="1" w:styleId="83">
    <w:name w:val="样式8"/>
    <w:basedOn w:val="26"/>
    <w:link w:val="130"/>
    <w:qFormat/>
    <w:uiPriority w:val="0"/>
    <w:pPr>
      <w:ind w:firstLine="0" w:firstLineChars="0"/>
      <w:jc w:val="left"/>
    </w:pPr>
  </w:style>
  <w:style w:type="paragraph" w:customStyle="1" w:styleId="84">
    <w:name w:val="样式9"/>
    <w:basedOn w:val="83"/>
    <w:link w:val="131"/>
    <w:qFormat/>
    <w:uiPriority w:val="0"/>
    <w:pPr>
      <w:jc w:val="center"/>
    </w:pPr>
  </w:style>
  <w:style w:type="paragraph" w:customStyle="1" w:styleId="85">
    <w:name w:val="样式10"/>
    <w:basedOn w:val="84"/>
    <w:link w:val="132"/>
    <w:qFormat/>
    <w:uiPriority w:val="0"/>
    <w:pPr>
      <w:pBdr>
        <w:top w:val="single" w:color="76923C" w:sz="24" w:space="1"/>
      </w:pBdr>
    </w:pPr>
  </w:style>
  <w:style w:type="paragraph" w:customStyle="1" w:styleId="86">
    <w:name w:val="样式11"/>
    <w:basedOn w:val="85"/>
    <w:link w:val="133"/>
    <w:qFormat/>
    <w:uiPriority w:val="0"/>
    <w:pPr>
      <w:pBdr>
        <w:top w:val="none" w:color="auto" w:sz="0" w:space="0"/>
      </w:pBdr>
    </w:pPr>
  </w:style>
  <w:style w:type="paragraph" w:customStyle="1" w:styleId="87">
    <w:name w:val="样式12"/>
    <w:basedOn w:val="86"/>
    <w:link w:val="134"/>
    <w:qFormat/>
    <w:uiPriority w:val="0"/>
  </w:style>
  <w:style w:type="paragraph" w:customStyle="1" w:styleId="88">
    <w:name w:val="样式13"/>
    <w:basedOn w:val="82"/>
    <w:link w:val="135"/>
    <w:qFormat/>
    <w:uiPriority w:val="0"/>
  </w:style>
  <w:style w:type="paragraph" w:customStyle="1" w:styleId="89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0">
    <w:name w:val="1"/>
    <w:basedOn w:val="1"/>
    <w:link w:val="137"/>
    <w:qFormat/>
    <w:uiPriority w:val="0"/>
    <w:pPr>
      <w:ind w:firstLine="0" w:firstLineChars="0"/>
    </w:pPr>
  </w:style>
  <w:style w:type="paragraph" w:customStyle="1" w:styleId="9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94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95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96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101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10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Char"/>
    <w:link w:val="18"/>
    <w:uiPriority w:val="0"/>
    <w:rPr>
      <w:kern w:val="2"/>
      <w:sz w:val="21"/>
      <w:szCs w:val="24"/>
    </w:rPr>
  </w:style>
  <w:style w:type="character" w:customStyle="1" w:styleId="104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105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106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107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108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9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12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17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20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2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"/>
    <w:link w:val="77"/>
    <w:qFormat/>
    <w:uiPriority w:val="0"/>
    <w:rPr>
      <w:b/>
      <w:kern w:val="2"/>
      <w:sz w:val="30"/>
      <w:szCs w:val="24"/>
    </w:rPr>
  </w:style>
  <w:style w:type="character" w:customStyle="1" w:styleId="125">
    <w:name w:val="样式3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5 Char"/>
    <w:link w:val="80"/>
    <w:qFormat/>
    <w:uiPriority w:val="0"/>
    <w:rPr>
      <w:kern w:val="2"/>
      <w:sz w:val="18"/>
      <w:szCs w:val="18"/>
    </w:rPr>
  </w:style>
  <w:style w:type="character" w:customStyle="1" w:styleId="128">
    <w:name w:val="样式6 Char"/>
    <w:link w:val="81"/>
    <w:qFormat/>
    <w:uiPriority w:val="0"/>
    <w:rPr>
      <w:kern w:val="2"/>
      <w:sz w:val="18"/>
      <w:szCs w:val="18"/>
    </w:rPr>
  </w:style>
  <w:style w:type="character" w:customStyle="1" w:styleId="129">
    <w:name w:val="样式7 Char"/>
    <w:link w:val="82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"/>
    <w:link w:val="83"/>
    <w:qFormat/>
    <w:uiPriority w:val="0"/>
    <w:rPr>
      <w:kern w:val="2"/>
      <w:sz w:val="18"/>
      <w:szCs w:val="18"/>
    </w:rPr>
  </w:style>
  <w:style w:type="character" w:customStyle="1" w:styleId="131">
    <w:name w:val="样式9 Char"/>
    <w:link w:val="84"/>
    <w:qFormat/>
    <w:uiPriority w:val="0"/>
    <w:rPr>
      <w:kern w:val="2"/>
      <w:sz w:val="18"/>
      <w:szCs w:val="18"/>
    </w:rPr>
  </w:style>
  <w:style w:type="character" w:customStyle="1" w:styleId="132">
    <w:name w:val="样式10 Char"/>
    <w:link w:val="85"/>
    <w:qFormat/>
    <w:uiPriority w:val="0"/>
    <w:rPr>
      <w:kern w:val="2"/>
      <w:sz w:val="18"/>
      <w:szCs w:val="18"/>
    </w:rPr>
  </w:style>
  <w:style w:type="character" w:customStyle="1" w:styleId="133">
    <w:name w:val="样式11 Char"/>
    <w:link w:val="86"/>
    <w:qFormat/>
    <w:uiPriority w:val="0"/>
    <w:rPr>
      <w:kern w:val="2"/>
      <w:sz w:val="18"/>
      <w:szCs w:val="18"/>
    </w:rPr>
  </w:style>
  <w:style w:type="character" w:customStyle="1" w:styleId="134">
    <w:name w:val="样式12 Char"/>
    <w:link w:val="87"/>
    <w:qFormat/>
    <w:uiPriority w:val="0"/>
    <w:rPr>
      <w:kern w:val="2"/>
      <w:sz w:val="18"/>
      <w:szCs w:val="18"/>
    </w:rPr>
  </w:style>
  <w:style w:type="character" w:customStyle="1" w:styleId="135">
    <w:name w:val="样式13 Char"/>
    <w:link w:val="88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"/>
    <w:link w:val="89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"/>
    <w:link w:val="90"/>
    <w:qFormat/>
    <w:uiPriority w:val="0"/>
    <w:rPr>
      <w:kern w:val="2"/>
      <w:sz w:val="21"/>
      <w:szCs w:val="24"/>
    </w:rPr>
  </w:style>
  <w:style w:type="character" w:customStyle="1" w:styleId="138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9">
    <w:name w:val="样式1 Char"/>
    <w:link w:val="68"/>
    <w:uiPriority w:val="0"/>
    <w:rPr>
      <w:kern w:val="2"/>
      <w:sz w:val="24"/>
      <w:szCs w:val="24"/>
    </w:rPr>
  </w:style>
  <w:style w:type="paragraph" w:styleId="14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1">
    <w:name w:val="hover3"/>
    <w:basedOn w:val="42"/>
    <w:uiPriority w:val="0"/>
    <w:rPr>
      <w:color w:val="EB090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header" Target="header3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202B28-0D91-4CAC-8D3C-25E51C7779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22</Pages>
  <Words>665</Words>
  <Characters>3796</Characters>
  <Lines>31</Lines>
  <Paragraphs>8</Paragraphs>
  <TotalTime>13</TotalTime>
  <ScaleCrop>false</ScaleCrop>
  <LinksUpToDate>false</LinksUpToDate>
  <CharactersWithSpaces>4453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Administrator</cp:lastModifiedBy>
  <dcterms:modified xsi:type="dcterms:W3CDTF">2020-06-22T07:16:38Z</dcterms:modified>
  <dc:title>_x0001_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