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B51" w:rsidRPr="007C3534" w:rsidRDefault="004B1B51" w:rsidP="004B1B51">
      <w:pPr>
        <w:spacing w:line="580" w:lineRule="exact"/>
        <w:jc w:val="left"/>
        <w:rPr>
          <w:rFonts w:ascii="宋体" w:eastAsia="宋体" w:hAnsi="宋体"/>
          <w:sz w:val="32"/>
          <w:szCs w:val="32"/>
        </w:rPr>
      </w:pPr>
      <w:bookmarkStart w:id="0" w:name="_GoBack"/>
      <w:bookmarkEnd w:id="0"/>
      <w:r w:rsidRPr="00810C5F">
        <w:rPr>
          <w:rFonts w:ascii="方正黑体_GBK" w:eastAsia="方正黑体_GBK" w:hAnsi="黑体" w:cs="Arial" w:hint="eastAsia"/>
          <w:sz w:val="32"/>
          <w:szCs w:val="32"/>
        </w:rPr>
        <w:t>附件1</w:t>
      </w:r>
    </w:p>
    <w:p w:rsidR="004B1B51" w:rsidRDefault="004B1B51" w:rsidP="004B1B51">
      <w:pPr>
        <w:jc w:val="center"/>
        <w:rPr>
          <w:rFonts w:asciiTheme="majorEastAsia" w:eastAsiaTheme="majorEastAsia" w:hAnsiTheme="majorEastAsia"/>
          <w:b/>
          <w:sz w:val="36"/>
          <w:szCs w:val="36"/>
        </w:rPr>
      </w:pPr>
    </w:p>
    <w:p w:rsidR="004B1B51" w:rsidRDefault="004B1B51" w:rsidP="004B1B51">
      <w:pPr>
        <w:jc w:val="center"/>
        <w:rPr>
          <w:rFonts w:asciiTheme="majorEastAsia" w:eastAsiaTheme="majorEastAsia" w:hAnsiTheme="majorEastAsia"/>
          <w:b/>
          <w:sz w:val="32"/>
          <w:szCs w:val="32"/>
        </w:rPr>
      </w:pPr>
      <w:r>
        <w:rPr>
          <w:rFonts w:asciiTheme="majorEastAsia" w:eastAsiaTheme="majorEastAsia" w:hAnsiTheme="majorEastAsia" w:hint="eastAsia"/>
          <w:b/>
          <w:sz w:val="36"/>
          <w:szCs w:val="36"/>
        </w:rPr>
        <w:t>招标代理机构动态考核分值表</w:t>
      </w:r>
      <w:r w:rsidRPr="00CB787F">
        <w:rPr>
          <w:rFonts w:asciiTheme="majorEastAsia" w:eastAsiaTheme="majorEastAsia" w:hAnsiTheme="majorEastAsia" w:hint="eastAsia"/>
          <w:b/>
          <w:sz w:val="32"/>
          <w:szCs w:val="32"/>
        </w:rPr>
        <w:t>(2020年)</w:t>
      </w:r>
    </w:p>
    <w:p w:rsidR="004B1B51" w:rsidRPr="00CB787F" w:rsidRDefault="004B1B51" w:rsidP="004B1B51">
      <w:pPr>
        <w:jc w:val="center"/>
        <w:rPr>
          <w:rFonts w:asciiTheme="majorEastAsia" w:eastAsiaTheme="majorEastAsia" w:hAnsiTheme="majorEastAsia"/>
          <w:b/>
          <w:sz w:val="32"/>
          <w:szCs w:val="32"/>
        </w:rPr>
      </w:pPr>
    </w:p>
    <w:p w:rsidR="004B1B51" w:rsidRDefault="004B1B51" w:rsidP="004B1B51">
      <w:pPr>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代理机构名称：                        核查日期：</w:t>
      </w:r>
    </w:p>
    <w:tbl>
      <w:tblPr>
        <w:tblW w:w="8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6"/>
        <w:gridCol w:w="1378"/>
        <w:gridCol w:w="2121"/>
        <w:gridCol w:w="1974"/>
        <w:gridCol w:w="582"/>
        <w:gridCol w:w="1204"/>
        <w:gridCol w:w="987"/>
      </w:tblGrid>
      <w:tr w:rsidR="004B1B51" w:rsidTr="007A7164">
        <w:trPr>
          <w:trHeight w:val="823"/>
        </w:trPr>
        <w:tc>
          <w:tcPr>
            <w:tcW w:w="743" w:type="dxa"/>
            <w:vAlign w:val="center"/>
          </w:tcPr>
          <w:p w:rsidR="004B1B51" w:rsidRDefault="004B1B51" w:rsidP="00AF7361">
            <w:pPr>
              <w:spacing w:line="280" w:lineRule="exact"/>
              <w:jc w:val="center"/>
              <w:rPr>
                <w:rFonts w:ascii="宋体" w:eastAsia="宋体" w:hAnsi="宋体"/>
                <w:b/>
              </w:rPr>
            </w:pPr>
            <w:r>
              <w:rPr>
                <w:rFonts w:ascii="宋体" w:eastAsia="宋体" w:hAnsi="宋体" w:hint="eastAsia"/>
                <w:b/>
              </w:rPr>
              <w:t>序号</w:t>
            </w:r>
          </w:p>
        </w:tc>
        <w:tc>
          <w:tcPr>
            <w:tcW w:w="1384" w:type="dxa"/>
            <w:gridSpan w:val="2"/>
            <w:vAlign w:val="center"/>
          </w:tcPr>
          <w:p w:rsidR="004B1B51" w:rsidRDefault="004B1B51" w:rsidP="00AF7361">
            <w:pPr>
              <w:spacing w:line="280" w:lineRule="exact"/>
              <w:jc w:val="center"/>
              <w:rPr>
                <w:rFonts w:ascii="宋体" w:eastAsia="宋体" w:hAnsi="宋体"/>
                <w:b/>
              </w:rPr>
            </w:pPr>
            <w:r>
              <w:rPr>
                <w:rFonts w:ascii="宋体" w:eastAsia="宋体" w:hAnsi="宋体" w:hint="eastAsia"/>
                <w:b/>
              </w:rPr>
              <w:t>评价内容</w:t>
            </w:r>
          </w:p>
        </w:tc>
        <w:tc>
          <w:tcPr>
            <w:tcW w:w="4677" w:type="dxa"/>
            <w:gridSpan w:val="3"/>
            <w:vAlign w:val="center"/>
          </w:tcPr>
          <w:p w:rsidR="004B1B51" w:rsidRDefault="004B1B51" w:rsidP="00AF7361">
            <w:pPr>
              <w:spacing w:line="280" w:lineRule="exact"/>
              <w:jc w:val="center"/>
              <w:rPr>
                <w:rFonts w:ascii="宋体" w:eastAsia="宋体" w:hAnsi="宋体"/>
                <w:b/>
              </w:rPr>
            </w:pPr>
            <w:r>
              <w:rPr>
                <w:rFonts w:ascii="宋体" w:eastAsia="宋体" w:hAnsi="宋体" w:hint="eastAsia"/>
                <w:b/>
              </w:rPr>
              <w:t>评分标准</w:t>
            </w:r>
          </w:p>
        </w:tc>
        <w:tc>
          <w:tcPr>
            <w:tcW w:w="1204" w:type="dxa"/>
            <w:vAlign w:val="center"/>
          </w:tcPr>
          <w:p w:rsidR="004B1B51" w:rsidRDefault="004B1B51" w:rsidP="00AF7361">
            <w:pPr>
              <w:spacing w:line="280" w:lineRule="exact"/>
              <w:jc w:val="center"/>
              <w:rPr>
                <w:rFonts w:ascii="宋体" w:eastAsia="宋体" w:hAnsi="宋体"/>
                <w:b/>
              </w:rPr>
            </w:pPr>
            <w:r>
              <w:rPr>
                <w:rFonts w:ascii="宋体" w:eastAsia="宋体" w:hAnsi="宋体" w:hint="eastAsia"/>
                <w:b/>
              </w:rPr>
              <w:t>核查</w:t>
            </w:r>
          </w:p>
          <w:p w:rsidR="004B1B51" w:rsidRDefault="004B1B51" w:rsidP="00AF7361">
            <w:pPr>
              <w:spacing w:line="280" w:lineRule="exact"/>
              <w:jc w:val="center"/>
              <w:rPr>
                <w:rFonts w:ascii="宋体" w:eastAsia="宋体" w:hAnsi="宋体"/>
                <w:b/>
              </w:rPr>
            </w:pPr>
            <w:r>
              <w:rPr>
                <w:rFonts w:ascii="宋体" w:eastAsia="宋体" w:hAnsi="宋体" w:hint="eastAsia"/>
                <w:b/>
              </w:rPr>
              <w:t>得分</w:t>
            </w:r>
          </w:p>
        </w:tc>
        <w:tc>
          <w:tcPr>
            <w:tcW w:w="987" w:type="dxa"/>
            <w:vAlign w:val="center"/>
          </w:tcPr>
          <w:p w:rsidR="004B1B51" w:rsidRDefault="004B1B51" w:rsidP="00AF7361">
            <w:pPr>
              <w:spacing w:line="280" w:lineRule="exact"/>
              <w:jc w:val="center"/>
              <w:rPr>
                <w:rFonts w:ascii="宋体" w:eastAsia="宋体" w:hAnsi="宋体"/>
                <w:b/>
              </w:rPr>
            </w:pPr>
            <w:r>
              <w:rPr>
                <w:rFonts w:ascii="宋体" w:eastAsia="宋体" w:hAnsi="宋体" w:hint="eastAsia"/>
                <w:b/>
              </w:rPr>
              <w:t>分值</w:t>
            </w:r>
          </w:p>
          <w:p w:rsidR="004B1B51" w:rsidRDefault="004B1B51" w:rsidP="00AF7361">
            <w:pPr>
              <w:spacing w:line="280" w:lineRule="exact"/>
              <w:jc w:val="center"/>
              <w:rPr>
                <w:rFonts w:ascii="宋体" w:eastAsia="宋体" w:hAnsi="宋体"/>
                <w:b/>
              </w:rPr>
            </w:pPr>
            <w:r>
              <w:rPr>
                <w:rFonts w:ascii="宋体" w:eastAsia="宋体" w:hAnsi="宋体" w:hint="eastAsia"/>
                <w:b/>
              </w:rPr>
              <w:t>说明</w:t>
            </w:r>
          </w:p>
        </w:tc>
      </w:tr>
      <w:tr w:rsidR="004B1B51" w:rsidTr="007A7164">
        <w:trPr>
          <w:trHeight w:val="1183"/>
        </w:trPr>
        <w:tc>
          <w:tcPr>
            <w:tcW w:w="743" w:type="dxa"/>
            <w:vAlign w:val="center"/>
          </w:tcPr>
          <w:p w:rsidR="004B1B51" w:rsidRDefault="004B1B51" w:rsidP="00AF7361">
            <w:pPr>
              <w:spacing w:line="280" w:lineRule="exact"/>
              <w:jc w:val="center"/>
              <w:rPr>
                <w:rFonts w:ascii="宋体" w:eastAsia="宋体" w:hAnsi="宋体"/>
                <w:szCs w:val="21"/>
              </w:rPr>
            </w:pPr>
            <w:r>
              <w:rPr>
                <w:rFonts w:ascii="宋体" w:eastAsia="宋体" w:hAnsi="宋体" w:hint="eastAsia"/>
                <w:szCs w:val="21"/>
              </w:rPr>
              <w:t>1</w:t>
            </w:r>
          </w:p>
        </w:tc>
        <w:tc>
          <w:tcPr>
            <w:tcW w:w="1384" w:type="dxa"/>
            <w:gridSpan w:val="2"/>
            <w:vAlign w:val="center"/>
          </w:tcPr>
          <w:p w:rsidR="004B1B51" w:rsidRDefault="004B1B51" w:rsidP="00AF7361">
            <w:pPr>
              <w:spacing w:line="280" w:lineRule="exact"/>
              <w:jc w:val="center"/>
              <w:rPr>
                <w:rFonts w:ascii="宋体" w:eastAsia="宋体" w:hAnsi="宋体"/>
                <w:szCs w:val="21"/>
              </w:rPr>
            </w:pPr>
            <w:r>
              <w:rPr>
                <w:rFonts w:ascii="宋体" w:eastAsia="宋体" w:hAnsi="宋体" w:hint="eastAsia"/>
                <w:szCs w:val="21"/>
              </w:rPr>
              <w:t>办公场所</w:t>
            </w:r>
          </w:p>
        </w:tc>
        <w:tc>
          <w:tcPr>
            <w:tcW w:w="4677" w:type="dxa"/>
            <w:gridSpan w:val="3"/>
            <w:vAlign w:val="center"/>
          </w:tcPr>
          <w:p w:rsidR="004B1B51" w:rsidRDefault="004B1B51" w:rsidP="008E188A">
            <w:pPr>
              <w:rPr>
                <w:rFonts w:ascii="宋体" w:eastAsia="宋体" w:hAnsi="宋体" w:cs="Arial"/>
                <w:szCs w:val="21"/>
              </w:rPr>
            </w:pPr>
            <w:r>
              <w:rPr>
                <w:rFonts w:ascii="宋体" w:eastAsia="宋体" w:hAnsi="宋体" w:hint="eastAsia"/>
                <w:szCs w:val="21"/>
              </w:rPr>
              <w:t>具备固定办公场所，面积超过150</w:t>
            </w:r>
            <w:r>
              <w:rPr>
                <w:rFonts w:ascii="宋体" w:eastAsia="宋体" w:hAnsi="宋体" w:cs="Arial" w:hint="eastAsia"/>
                <w:szCs w:val="21"/>
              </w:rPr>
              <w:t>㎡的，</w:t>
            </w:r>
            <w:r>
              <w:rPr>
                <w:rFonts w:ascii="宋体" w:eastAsia="宋体" w:hAnsi="宋体" w:hint="eastAsia"/>
                <w:szCs w:val="21"/>
              </w:rPr>
              <w:t>每增加50</w:t>
            </w:r>
            <w:r>
              <w:rPr>
                <w:rFonts w:ascii="宋体" w:eastAsia="宋体" w:hAnsi="宋体" w:cs="Arial" w:hint="eastAsia"/>
                <w:szCs w:val="21"/>
              </w:rPr>
              <w:t>㎡加0.2分，加分不超过2分；每不足50㎡扣2基本分；</w:t>
            </w:r>
          </w:p>
        </w:tc>
        <w:tc>
          <w:tcPr>
            <w:tcW w:w="1204" w:type="dxa"/>
            <w:vAlign w:val="center"/>
          </w:tcPr>
          <w:p w:rsidR="004B1B51" w:rsidRDefault="004B1B51" w:rsidP="00AF7361">
            <w:pPr>
              <w:spacing w:line="280" w:lineRule="exact"/>
              <w:jc w:val="center"/>
              <w:rPr>
                <w:rFonts w:ascii="宋体" w:eastAsia="宋体" w:hAnsi="宋体"/>
                <w:szCs w:val="21"/>
              </w:rPr>
            </w:pPr>
          </w:p>
        </w:tc>
        <w:tc>
          <w:tcPr>
            <w:tcW w:w="987" w:type="dxa"/>
            <w:vMerge w:val="restart"/>
            <w:vAlign w:val="center"/>
          </w:tcPr>
          <w:p w:rsidR="004B1B51" w:rsidRDefault="004B1B51" w:rsidP="00AF7361">
            <w:pPr>
              <w:spacing w:line="280" w:lineRule="exact"/>
              <w:jc w:val="center"/>
              <w:rPr>
                <w:rFonts w:ascii="宋体" w:eastAsia="宋体" w:hAnsi="宋体"/>
                <w:szCs w:val="21"/>
              </w:rPr>
            </w:pPr>
            <w:r>
              <w:rPr>
                <w:rFonts w:ascii="宋体" w:eastAsia="宋体" w:hAnsi="宋体" w:hint="eastAsia"/>
                <w:szCs w:val="21"/>
              </w:rPr>
              <w:t>加/扣分项（不重复计分）</w:t>
            </w:r>
          </w:p>
        </w:tc>
      </w:tr>
      <w:tr w:rsidR="004B1B51" w:rsidTr="007A7164">
        <w:trPr>
          <w:trHeight w:val="2959"/>
        </w:trPr>
        <w:tc>
          <w:tcPr>
            <w:tcW w:w="743" w:type="dxa"/>
            <w:vAlign w:val="center"/>
          </w:tcPr>
          <w:p w:rsidR="004B1B51" w:rsidRDefault="004B1B51" w:rsidP="00AF7361">
            <w:pPr>
              <w:spacing w:line="280" w:lineRule="exact"/>
              <w:jc w:val="center"/>
              <w:rPr>
                <w:rFonts w:ascii="宋体" w:eastAsia="宋体" w:hAnsi="宋体"/>
                <w:szCs w:val="21"/>
              </w:rPr>
            </w:pPr>
            <w:r>
              <w:rPr>
                <w:rFonts w:ascii="宋体" w:eastAsia="宋体" w:hAnsi="宋体" w:hint="eastAsia"/>
                <w:szCs w:val="21"/>
              </w:rPr>
              <w:t>2</w:t>
            </w:r>
          </w:p>
        </w:tc>
        <w:tc>
          <w:tcPr>
            <w:tcW w:w="1384" w:type="dxa"/>
            <w:gridSpan w:val="2"/>
            <w:vAlign w:val="center"/>
          </w:tcPr>
          <w:p w:rsidR="004B1B51" w:rsidRDefault="004B1B51" w:rsidP="00AF7361">
            <w:pPr>
              <w:spacing w:line="280" w:lineRule="exact"/>
              <w:jc w:val="center"/>
              <w:rPr>
                <w:rFonts w:ascii="宋体" w:eastAsia="宋体" w:hAnsi="宋体"/>
                <w:szCs w:val="21"/>
              </w:rPr>
            </w:pPr>
            <w:r>
              <w:rPr>
                <w:rFonts w:ascii="宋体" w:eastAsia="宋体" w:hAnsi="宋体" w:hint="eastAsia"/>
                <w:szCs w:val="21"/>
              </w:rPr>
              <w:t>从业人员</w:t>
            </w:r>
          </w:p>
        </w:tc>
        <w:tc>
          <w:tcPr>
            <w:tcW w:w="4677" w:type="dxa"/>
            <w:gridSpan w:val="3"/>
            <w:vAlign w:val="center"/>
          </w:tcPr>
          <w:p w:rsidR="004B1B51" w:rsidRDefault="004B1B51" w:rsidP="006B7D10">
            <w:pPr>
              <w:rPr>
                <w:rFonts w:ascii="宋体" w:eastAsia="宋体" w:hAnsi="宋体"/>
                <w:szCs w:val="21"/>
              </w:rPr>
            </w:pPr>
            <w:r>
              <w:rPr>
                <w:rFonts w:ascii="宋体" w:eastAsia="宋体" w:hAnsi="宋体" w:cs="Arial" w:hint="eastAsia"/>
                <w:szCs w:val="21"/>
              </w:rPr>
              <w:t>在具备3名一级执业注册造价工程师基础上，每增加1名一级注册造价工程师加1分，加分不超过8分；</w:t>
            </w:r>
            <w:r>
              <w:rPr>
                <w:rFonts w:ascii="宋体" w:eastAsia="宋体" w:hAnsi="宋体" w:hint="eastAsia"/>
                <w:szCs w:val="21"/>
              </w:rPr>
              <w:t>其他工程建设类：一级执业注册人员每名加0.5分，加分不超过6 分；二级执业注册和</w:t>
            </w:r>
            <w:r w:rsidRPr="004E643D">
              <w:rPr>
                <w:rFonts w:ascii="宋体" w:eastAsia="宋体" w:hAnsi="宋体" w:hint="eastAsia"/>
                <w:szCs w:val="21"/>
              </w:rPr>
              <w:t>具备中级职称</w:t>
            </w:r>
            <w:r>
              <w:rPr>
                <w:rFonts w:ascii="宋体" w:eastAsia="宋体" w:hAnsi="宋体" w:hint="eastAsia"/>
                <w:szCs w:val="21"/>
              </w:rPr>
              <w:t>的人员每名加0.3分，加分不超过3分</w:t>
            </w:r>
            <w:r>
              <w:rPr>
                <w:rFonts w:ascii="宋体" w:eastAsia="宋体" w:hAnsi="宋体" w:cs="Arial" w:hint="eastAsia"/>
                <w:szCs w:val="21"/>
              </w:rPr>
              <w:t>；</w:t>
            </w:r>
            <w:r>
              <w:rPr>
                <w:rFonts w:ascii="宋体" w:eastAsia="宋体" w:hAnsi="宋体" w:hint="eastAsia"/>
                <w:szCs w:val="21"/>
              </w:rPr>
              <w:t>具备初级职称的</w:t>
            </w:r>
            <w:r w:rsidRPr="004E643D">
              <w:rPr>
                <w:rFonts w:ascii="宋体" w:eastAsia="宋体" w:hAnsi="宋体" w:hint="eastAsia"/>
                <w:szCs w:val="21"/>
              </w:rPr>
              <w:t>人员，每人加分0.2分，总分不超过2分</w:t>
            </w:r>
            <w:r w:rsidR="006B7D10">
              <w:rPr>
                <w:rFonts w:ascii="宋体" w:eastAsia="宋体" w:hAnsi="宋体" w:hint="eastAsia"/>
                <w:szCs w:val="21"/>
              </w:rPr>
              <w:t>。</w:t>
            </w:r>
            <w:r w:rsidR="00903556">
              <w:rPr>
                <w:rFonts w:ascii="宋体" w:eastAsia="宋体" w:hAnsi="宋体" w:cs="Arial" w:hint="eastAsia"/>
                <w:szCs w:val="21"/>
              </w:rPr>
              <w:t>（人员以</w:t>
            </w:r>
            <w:r>
              <w:rPr>
                <w:rFonts w:ascii="宋体" w:eastAsia="宋体" w:hAnsi="宋体" w:cs="Arial" w:hint="eastAsia"/>
                <w:szCs w:val="21"/>
              </w:rPr>
              <w:t>社保</w:t>
            </w:r>
            <w:r w:rsidR="00903556">
              <w:rPr>
                <w:rFonts w:ascii="宋体" w:eastAsia="宋体" w:hAnsi="宋体" w:cs="Arial" w:hint="eastAsia"/>
                <w:szCs w:val="21"/>
              </w:rPr>
              <w:t>证明</w:t>
            </w:r>
            <w:r>
              <w:rPr>
                <w:rFonts w:ascii="宋体" w:eastAsia="宋体" w:hAnsi="宋体" w:cs="Arial" w:hint="eastAsia"/>
                <w:szCs w:val="21"/>
              </w:rPr>
              <w:t>为准</w:t>
            </w:r>
            <w:r w:rsidR="00903556">
              <w:rPr>
                <w:rFonts w:ascii="宋体" w:eastAsia="宋体" w:hAnsi="宋体" w:cs="Arial" w:hint="eastAsia"/>
                <w:szCs w:val="21"/>
              </w:rPr>
              <w:t>；</w:t>
            </w:r>
            <w:r>
              <w:rPr>
                <w:rFonts w:ascii="宋体" w:eastAsia="宋体" w:hAnsi="宋体" w:cs="Arial" w:hint="eastAsia"/>
                <w:szCs w:val="21"/>
              </w:rPr>
              <w:t>一人多证</w:t>
            </w:r>
            <w:r>
              <w:rPr>
                <w:rFonts w:ascii="宋体" w:eastAsia="宋体" w:hAnsi="宋体" w:hint="eastAsia"/>
                <w:szCs w:val="21"/>
              </w:rPr>
              <w:t>不重复计分</w:t>
            </w:r>
            <w:r>
              <w:rPr>
                <w:rFonts w:ascii="宋体" w:eastAsia="宋体" w:hAnsi="宋体" w:cs="Arial" w:hint="eastAsia"/>
                <w:szCs w:val="21"/>
              </w:rPr>
              <w:t>）</w:t>
            </w:r>
          </w:p>
        </w:tc>
        <w:tc>
          <w:tcPr>
            <w:tcW w:w="1204" w:type="dxa"/>
            <w:vAlign w:val="center"/>
          </w:tcPr>
          <w:p w:rsidR="004B1B51" w:rsidRDefault="004B1B51" w:rsidP="00AF7361">
            <w:pPr>
              <w:spacing w:line="280" w:lineRule="exact"/>
              <w:jc w:val="center"/>
              <w:rPr>
                <w:rFonts w:ascii="宋体" w:eastAsia="宋体" w:hAnsi="宋体"/>
                <w:szCs w:val="21"/>
              </w:rPr>
            </w:pPr>
          </w:p>
        </w:tc>
        <w:tc>
          <w:tcPr>
            <w:tcW w:w="987" w:type="dxa"/>
            <w:vMerge/>
            <w:vAlign w:val="center"/>
          </w:tcPr>
          <w:p w:rsidR="004B1B51" w:rsidRDefault="004B1B51" w:rsidP="00AF7361">
            <w:pPr>
              <w:spacing w:line="280" w:lineRule="exact"/>
              <w:jc w:val="center"/>
              <w:rPr>
                <w:rFonts w:ascii="宋体" w:eastAsia="宋体" w:hAnsi="宋体"/>
                <w:szCs w:val="21"/>
              </w:rPr>
            </w:pPr>
          </w:p>
        </w:tc>
      </w:tr>
      <w:tr w:rsidR="004B1B51" w:rsidTr="007A7164">
        <w:trPr>
          <w:trHeight w:val="1002"/>
        </w:trPr>
        <w:tc>
          <w:tcPr>
            <w:tcW w:w="743" w:type="dxa"/>
            <w:vAlign w:val="center"/>
          </w:tcPr>
          <w:p w:rsidR="004B1B51" w:rsidRDefault="004B1B51" w:rsidP="00AF7361">
            <w:pPr>
              <w:spacing w:line="280" w:lineRule="exact"/>
              <w:jc w:val="center"/>
              <w:rPr>
                <w:rFonts w:ascii="宋体" w:eastAsia="宋体" w:hAnsi="宋体"/>
                <w:szCs w:val="21"/>
              </w:rPr>
            </w:pPr>
            <w:r>
              <w:rPr>
                <w:rFonts w:ascii="宋体" w:eastAsia="宋体" w:hAnsi="宋体" w:hint="eastAsia"/>
                <w:szCs w:val="21"/>
              </w:rPr>
              <w:t>3</w:t>
            </w:r>
          </w:p>
        </w:tc>
        <w:tc>
          <w:tcPr>
            <w:tcW w:w="1384" w:type="dxa"/>
            <w:gridSpan w:val="2"/>
            <w:vAlign w:val="center"/>
          </w:tcPr>
          <w:p w:rsidR="004B1B51" w:rsidRDefault="004B1B51" w:rsidP="00AF7361">
            <w:pPr>
              <w:spacing w:line="280" w:lineRule="exact"/>
              <w:jc w:val="center"/>
              <w:rPr>
                <w:rFonts w:ascii="宋体" w:eastAsia="宋体" w:hAnsi="宋体"/>
                <w:szCs w:val="21"/>
              </w:rPr>
            </w:pPr>
            <w:r>
              <w:rPr>
                <w:rFonts w:ascii="宋体" w:eastAsia="宋体" w:hAnsi="宋体" w:hint="eastAsia"/>
                <w:szCs w:val="21"/>
              </w:rPr>
              <w:t>代理业绩</w:t>
            </w:r>
          </w:p>
        </w:tc>
        <w:tc>
          <w:tcPr>
            <w:tcW w:w="4677" w:type="dxa"/>
            <w:gridSpan w:val="3"/>
            <w:vAlign w:val="center"/>
          </w:tcPr>
          <w:p w:rsidR="004B1B51" w:rsidRDefault="004B1B51" w:rsidP="00AF7361">
            <w:pPr>
              <w:spacing w:line="280" w:lineRule="exact"/>
              <w:rPr>
                <w:rStyle w:val="a9"/>
                <w:szCs w:val="21"/>
                <w:lang w:val="zh-TW"/>
              </w:rPr>
            </w:pPr>
            <w:r>
              <w:rPr>
                <w:rFonts w:ascii="宋体" w:eastAsia="宋体" w:hAnsi="宋体" w:cs="Arial" w:hint="eastAsia"/>
                <w:szCs w:val="21"/>
              </w:rPr>
              <w:t>上年度</w:t>
            </w:r>
            <w:r w:rsidR="004241DE">
              <w:rPr>
                <w:rFonts w:ascii="宋体" w:eastAsia="宋体" w:hAnsi="宋体" w:cs="Arial" w:hint="eastAsia"/>
                <w:szCs w:val="21"/>
              </w:rPr>
              <w:t>省代理管理系统中本市工程项目</w:t>
            </w:r>
            <w:r>
              <w:rPr>
                <w:rFonts w:ascii="宋体" w:eastAsia="宋体" w:hAnsi="宋体" w:cs="Arial" w:hint="eastAsia"/>
                <w:szCs w:val="21"/>
              </w:rPr>
              <w:t>每代理一个标段加0.2分/标段，1亿元及以上中标额标段另加0.5分/标段，加分累计不超过10分。</w:t>
            </w:r>
          </w:p>
        </w:tc>
        <w:tc>
          <w:tcPr>
            <w:tcW w:w="1204" w:type="dxa"/>
            <w:vAlign w:val="center"/>
          </w:tcPr>
          <w:p w:rsidR="004B1B51" w:rsidRDefault="004B1B51" w:rsidP="00AF7361">
            <w:pPr>
              <w:spacing w:line="280" w:lineRule="exact"/>
              <w:jc w:val="center"/>
              <w:rPr>
                <w:rFonts w:ascii="宋体" w:eastAsia="宋体" w:hAnsi="宋体"/>
                <w:szCs w:val="21"/>
              </w:rPr>
            </w:pPr>
          </w:p>
        </w:tc>
        <w:tc>
          <w:tcPr>
            <w:tcW w:w="987" w:type="dxa"/>
            <w:vMerge/>
            <w:vAlign w:val="center"/>
          </w:tcPr>
          <w:p w:rsidR="004B1B51" w:rsidRDefault="004B1B51" w:rsidP="00AF7361">
            <w:pPr>
              <w:spacing w:line="280" w:lineRule="exact"/>
              <w:jc w:val="center"/>
              <w:rPr>
                <w:rStyle w:val="a9"/>
                <w:szCs w:val="21"/>
                <w:lang w:val="zh-TW"/>
              </w:rPr>
            </w:pPr>
          </w:p>
        </w:tc>
      </w:tr>
      <w:tr w:rsidR="004B1B51" w:rsidTr="007A7164">
        <w:trPr>
          <w:trHeight w:val="1271"/>
        </w:trPr>
        <w:tc>
          <w:tcPr>
            <w:tcW w:w="749" w:type="dxa"/>
            <w:gridSpan w:val="2"/>
            <w:vMerge w:val="restart"/>
            <w:vAlign w:val="center"/>
          </w:tcPr>
          <w:p w:rsidR="004B1B51" w:rsidRDefault="004B1B51" w:rsidP="00AF7361">
            <w:pPr>
              <w:spacing w:line="320" w:lineRule="exact"/>
              <w:jc w:val="center"/>
              <w:rPr>
                <w:rFonts w:ascii="宋体" w:eastAsia="宋体" w:hAnsi="宋体"/>
                <w:szCs w:val="21"/>
              </w:rPr>
            </w:pPr>
            <w:r>
              <w:rPr>
                <w:rFonts w:ascii="宋体" w:eastAsia="宋体" w:hAnsi="宋体" w:hint="eastAsia"/>
                <w:szCs w:val="21"/>
              </w:rPr>
              <w:t>8</w:t>
            </w:r>
          </w:p>
        </w:tc>
        <w:tc>
          <w:tcPr>
            <w:tcW w:w="1378" w:type="dxa"/>
            <w:vMerge w:val="restart"/>
            <w:vAlign w:val="center"/>
          </w:tcPr>
          <w:p w:rsidR="004B1B51" w:rsidRDefault="004B1B51" w:rsidP="00AF7361">
            <w:pPr>
              <w:spacing w:line="320" w:lineRule="exact"/>
              <w:jc w:val="center"/>
              <w:rPr>
                <w:rFonts w:ascii="宋体" w:eastAsia="宋体" w:hAnsi="宋体"/>
                <w:szCs w:val="21"/>
              </w:rPr>
            </w:pPr>
            <w:r>
              <w:rPr>
                <w:rFonts w:ascii="宋体" w:eastAsia="宋体" w:hAnsi="宋体" w:hint="eastAsia"/>
                <w:szCs w:val="21"/>
              </w:rPr>
              <w:t>总分</w:t>
            </w:r>
          </w:p>
        </w:tc>
        <w:tc>
          <w:tcPr>
            <w:tcW w:w="2121" w:type="dxa"/>
            <w:vMerge w:val="restart"/>
            <w:vAlign w:val="center"/>
          </w:tcPr>
          <w:p w:rsidR="004B1B51" w:rsidRDefault="004B1B51" w:rsidP="00AF7361">
            <w:pPr>
              <w:spacing w:line="320" w:lineRule="exact"/>
              <w:jc w:val="right"/>
              <w:rPr>
                <w:rFonts w:ascii="宋体" w:eastAsia="宋体" w:hAnsi="宋体"/>
                <w:szCs w:val="21"/>
              </w:rPr>
            </w:pPr>
            <w:r>
              <w:rPr>
                <w:rFonts w:ascii="宋体" w:eastAsia="宋体" w:hAnsi="宋体" w:hint="eastAsia"/>
                <w:szCs w:val="21"/>
              </w:rPr>
              <w:t>（分）</w:t>
            </w:r>
          </w:p>
        </w:tc>
        <w:tc>
          <w:tcPr>
            <w:tcW w:w="1974" w:type="dxa"/>
            <w:vAlign w:val="center"/>
          </w:tcPr>
          <w:p w:rsidR="004B1B51" w:rsidRDefault="004B1B51" w:rsidP="00AF7361">
            <w:pPr>
              <w:spacing w:line="320" w:lineRule="exact"/>
              <w:jc w:val="center"/>
              <w:rPr>
                <w:rFonts w:ascii="宋体" w:eastAsia="宋体" w:hAnsi="宋体"/>
                <w:szCs w:val="21"/>
              </w:rPr>
            </w:pPr>
            <w:r>
              <w:rPr>
                <w:rFonts w:ascii="宋体" w:eastAsia="宋体" w:hAnsi="宋体" w:hint="eastAsia"/>
                <w:szCs w:val="21"/>
              </w:rPr>
              <w:t>代理机构负责人</w:t>
            </w:r>
          </w:p>
        </w:tc>
        <w:tc>
          <w:tcPr>
            <w:tcW w:w="2773" w:type="dxa"/>
            <w:gridSpan w:val="3"/>
            <w:vAlign w:val="center"/>
          </w:tcPr>
          <w:p w:rsidR="004B1B51" w:rsidRDefault="004B1B51" w:rsidP="00AF7361">
            <w:pPr>
              <w:spacing w:line="320" w:lineRule="exact"/>
              <w:jc w:val="right"/>
              <w:rPr>
                <w:rFonts w:ascii="宋体" w:eastAsia="宋体" w:hAnsi="宋体"/>
                <w:szCs w:val="21"/>
              </w:rPr>
            </w:pPr>
            <w:r>
              <w:rPr>
                <w:rFonts w:ascii="宋体" w:eastAsia="宋体" w:hAnsi="宋体" w:hint="eastAsia"/>
                <w:szCs w:val="21"/>
              </w:rPr>
              <w:t>（签字）</w:t>
            </w:r>
          </w:p>
        </w:tc>
      </w:tr>
      <w:tr w:rsidR="004B1B51" w:rsidTr="007A7164">
        <w:trPr>
          <w:trHeight w:val="2314"/>
        </w:trPr>
        <w:tc>
          <w:tcPr>
            <w:tcW w:w="749" w:type="dxa"/>
            <w:gridSpan w:val="2"/>
            <w:vMerge/>
            <w:vAlign w:val="center"/>
          </w:tcPr>
          <w:p w:rsidR="004B1B51" w:rsidRDefault="004B1B51" w:rsidP="00AF7361">
            <w:pPr>
              <w:spacing w:line="320" w:lineRule="exact"/>
              <w:jc w:val="center"/>
              <w:rPr>
                <w:rFonts w:ascii="宋体" w:eastAsia="宋体" w:hAnsi="宋体"/>
                <w:szCs w:val="21"/>
              </w:rPr>
            </w:pPr>
          </w:p>
        </w:tc>
        <w:tc>
          <w:tcPr>
            <w:tcW w:w="1378" w:type="dxa"/>
            <w:vMerge/>
            <w:vAlign w:val="center"/>
          </w:tcPr>
          <w:p w:rsidR="004B1B51" w:rsidRDefault="004B1B51" w:rsidP="00AF7361">
            <w:pPr>
              <w:spacing w:line="320" w:lineRule="exact"/>
              <w:jc w:val="center"/>
              <w:rPr>
                <w:rFonts w:ascii="宋体" w:eastAsia="宋体" w:hAnsi="宋体"/>
                <w:szCs w:val="21"/>
              </w:rPr>
            </w:pPr>
          </w:p>
        </w:tc>
        <w:tc>
          <w:tcPr>
            <w:tcW w:w="2121" w:type="dxa"/>
            <w:vMerge/>
            <w:vAlign w:val="center"/>
          </w:tcPr>
          <w:p w:rsidR="004B1B51" w:rsidRDefault="004B1B51" w:rsidP="00AF7361">
            <w:pPr>
              <w:spacing w:line="320" w:lineRule="exact"/>
              <w:jc w:val="right"/>
              <w:rPr>
                <w:rFonts w:ascii="宋体" w:eastAsia="宋体" w:hAnsi="宋体"/>
                <w:szCs w:val="21"/>
              </w:rPr>
            </w:pPr>
          </w:p>
        </w:tc>
        <w:tc>
          <w:tcPr>
            <w:tcW w:w="1974" w:type="dxa"/>
            <w:vAlign w:val="center"/>
          </w:tcPr>
          <w:p w:rsidR="004B1B51" w:rsidRDefault="004B1B51" w:rsidP="00AF7361">
            <w:pPr>
              <w:spacing w:line="320" w:lineRule="exact"/>
              <w:jc w:val="center"/>
              <w:rPr>
                <w:rFonts w:ascii="宋体" w:eastAsia="宋体" w:hAnsi="宋体"/>
                <w:szCs w:val="21"/>
              </w:rPr>
            </w:pPr>
            <w:r>
              <w:rPr>
                <w:rFonts w:ascii="宋体" w:eastAsia="宋体" w:hAnsi="宋体" w:hint="eastAsia"/>
                <w:szCs w:val="21"/>
              </w:rPr>
              <w:t>考评人员</w:t>
            </w:r>
          </w:p>
        </w:tc>
        <w:tc>
          <w:tcPr>
            <w:tcW w:w="2773" w:type="dxa"/>
            <w:gridSpan w:val="3"/>
            <w:vAlign w:val="center"/>
          </w:tcPr>
          <w:p w:rsidR="004B1B51" w:rsidRDefault="004B1B51" w:rsidP="00AF7361">
            <w:pPr>
              <w:spacing w:line="320" w:lineRule="exact"/>
              <w:jc w:val="right"/>
              <w:rPr>
                <w:rFonts w:ascii="宋体" w:eastAsia="宋体" w:hAnsi="宋体"/>
                <w:szCs w:val="21"/>
              </w:rPr>
            </w:pPr>
            <w:r>
              <w:rPr>
                <w:rFonts w:ascii="宋体" w:eastAsia="宋体" w:hAnsi="宋体" w:hint="eastAsia"/>
                <w:szCs w:val="21"/>
              </w:rPr>
              <w:t>（签字）</w:t>
            </w:r>
          </w:p>
        </w:tc>
      </w:tr>
    </w:tbl>
    <w:p w:rsidR="004B1B51" w:rsidRPr="008E188A" w:rsidRDefault="004B1B51" w:rsidP="004B1B51">
      <w:pPr>
        <w:spacing w:line="320" w:lineRule="exact"/>
        <w:ind w:leftChars="287" w:left="897" w:hangingChars="140" w:hanging="294"/>
        <w:jc w:val="left"/>
        <w:rPr>
          <w:rFonts w:ascii="宋体" w:eastAsia="宋体" w:hAnsi="宋体"/>
          <w:szCs w:val="21"/>
        </w:rPr>
      </w:pPr>
      <w:r>
        <w:rPr>
          <w:rFonts w:ascii="宋体" w:eastAsia="宋体" w:hAnsi="宋体" w:hint="eastAsia"/>
          <w:szCs w:val="21"/>
        </w:rPr>
        <w:t>注：招标代理机构基本分90分</w:t>
      </w:r>
      <w:r w:rsidR="008E188A">
        <w:rPr>
          <w:rFonts w:ascii="宋体" w:eastAsia="宋体" w:hAnsi="宋体" w:hint="eastAsia"/>
          <w:szCs w:val="21"/>
        </w:rPr>
        <w:t>（满足3</w:t>
      </w:r>
      <w:r w:rsidR="008F5AB2">
        <w:rPr>
          <w:rFonts w:ascii="宋体" w:eastAsia="宋体" w:hAnsi="宋体" w:hint="eastAsia"/>
          <w:szCs w:val="21"/>
        </w:rPr>
        <w:t>名一级造价师及</w:t>
      </w:r>
      <w:r w:rsidR="008E188A">
        <w:rPr>
          <w:rFonts w:ascii="宋体" w:eastAsia="宋体" w:hAnsi="宋体" w:hint="eastAsia"/>
          <w:szCs w:val="21"/>
        </w:rPr>
        <w:t>150m</w:t>
      </w:r>
      <w:r w:rsidR="008E188A">
        <w:rPr>
          <w:rFonts w:ascii="宋体" w:eastAsia="宋体" w:hAnsi="宋体" w:hint="eastAsia"/>
          <w:szCs w:val="21"/>
          <w:vertAlign w:val="superscript"/>
        </w:rPr>
        <w:t>2</w:t>
      </w:r>
      <w:r w:rsidR="008E188A">
        <w:rPr>
          <w:rFonts w:ascii="宋体" w:eastAsia="宋体" w:hAnsi="宋体" w:hint="eastAsia"/>
          <w:szCs w:val="21"/>
        </w:rPr>
        <w:t>办公面积）。</w:t>
      </w:r>
    </w:p>
    <w:p w:rsidR="004B1B51" w:rsidRDefault="004B1B51" w:rsidP="004B1B51">
      <w:pPr>
        <w:spacing w:line="360" w:lineRule="auto"/>
        <w:ind w:firstLineChars="200" w:firstLine="640"/>
        <w:rPr>
          <w:rFonts w:ascii="黑体" w:eastAsia="黑体" w:hAnsi="黑体"/>
          <w:sz w:val="32"/>
          <w:szCs w:val="32"/>
        </w:rPr>
      </w:pPr>
      <w:r>
        <w:rPr>
          <w:rFonts w:ascii="黑体" w:eastAsia="黑体" w:hAnsi="黑体" w:hint="eastAsia"/>
          <w:sz w:val="32"/>
          <w:szCs w:val="32"/>
        </w:rPr>
        <w:lastRenderedPageBreak/>
        <w:t>考评细则</w:t>
      </w:r>
    </w:p>
    <w:p w:rsidR="004B1B51" w:rsidRPr="002A27F9" w:rsidRDefault="004B1B51" w:rsidP="004B1B51">
      <w:pPr>
        <w:snapToGrid w:val="0"/>
        <w:spacing w:line="520" w:lineRule="exact"/>
        <w:ind w:firstLineChars="200" w:firstLine="643"/>
        <w:rPr>
          <w:rFonts w:ascii="仿宋_GB2312" w:eastAsia="仿宋_GB2312" w:hAnsi="宋体"/>
          <w:b/>
          <w:sz w:val="32"/>
          <w:szCs w:val="32"/>
        </w:rPr>
      </w:pPr>
      <w:r w:rsidRPr="002A27F9">
        <w:rPr>
          <w:rFonts w:ascii="仿宋_GB2312" w:eastAsia="仿宋_GB2312" w:hAnsi="宋体" w:hint="eastAsia"/>
          <w:b/>
          <w:sz w:val="32"/>
          <w:szCs w:val="32"/>
        </w:rPr>
        <w:t>一、评分标准</w:t>
      </w:r>
    </w:p>
    <w:p w:rsidR="004B1B51" w:rsidRPr="002A27F9" w:rsidRDefault="004B1B51" w:rsidP="004B1B51">
      <w:pPr>
        <w:snapToGrid w:val="0"/>
        <w:spacing w:line="520" w:lineRule="exact"/>
        <w:ind w:firstLineChars="200" w:firstLine="640"/>
        <w:rPr>
          <w:rFonts w:ascii="仿宋_GB2312" w:eastAsia="仿宋_GB2312" w:hAnsi="宋体"/>
          <w:sz w:val="32"/>
          <w:szCs w:val="32"/>
        </w:rPr>
      </w:pPr>
      <w:r w:rsidRPr="002A27F9">
        <w:rPr>
          <w:rFonts w:ascii="仿宋_GB2312" w:eastAsia="仿宋_GB2312" w:hAnsi="宋体" w:hint="eastAsia"/>
          <w:sz w:val="32"/>
          <w:szCs w:val="32"/>
        </w:rPr>
        <w:t>招标代理机构动态考评主要包括从业人员、办公场所、代理业绩等</w:t>
      </w:r>
      <w:r w:rsidR="008E188A">
        <w:rPr>
          <w:rFonts w:ascii="仿宋_GB2312" w:eastAsia="仿宋_GB2312" w:hAnsi="宋体" w:hint="eastAsia"/>
          <w:sz w:val="32"/>
          <w:szCs w:val="32"/>
        </w:rPr>
        <w:t>三</w:t>
      </w:r>
      <w:r w:rsidRPr="002A27F9">
        <w:rPr>
          <w:rFonts w:ascii="仿宋_GB2312" w:eastAsia="仿宋_GB2312" w:hAnsi="宋体" w:hint="eastAsia"/>
          <w:sz w:val="32"/>
          <w:szCs w:val="32"/>
        </w:rPr>
        <w:t>个方面，考评基本分为90分。</w:t>
      </w:r>
    </w:p>
    <w:p w:rsidR="004B1B51" w:rsidRPr="007A7164" w:rsidRDefault="004B1B51" w:rsidP="004B1B51">
      <w:pPr>
        <w:snapToGrid w:val="0"/>
        <w:spacing w:line="520" w:lineRule="exact"/>
        <w:ind w:firstLineChars="200" w:firstLine="640"/>
        <w:rPr>
          <w:rFonts w:ascii="仿宋_GB2312" w:eastAsia="仿宋_GB2312" w:hAnsi="宋体"/>
          <w:sz w:val="32"/>
          <w:szCs w:val="32"/>
        </w:rPr>
      </w:pPr>
      <w:r w:rsidRPr="002A27F9">
        <w:rPr>
          <w:rFonts w:ascii="仿宋_GB2312" w:eastAsia="仿宋_GB2312" w:hAnsi="宋体" w:hint="eastAsia"/>
          <w:sz w:val="32"/>
          <w:szCs w:val="32"/>
        </w:rPr>
        <w:t>（一）从业人员：满足3名一级执业注册造价工程师后（分公司人员应注册在分公司；提交人员注册证书、职称证书、</w:t>
      </w:r>
      <w:r w:rsidR="008E188A">
        <w:rPr>
          <w:rFonts w:ascii="仿宋_GB2312" w:eastAsia="仿宋_GB2312" w:hAnsi="宋体" w:hint="eastAsia"/>
          <w:sz w:val="32"/>
          <w:szCs w:val="32"/>
        </w:rPr>
        <w:t>近三个月</w:t>
      </w:r>
      <w:r w:rsidRPr="002A27F9">
        <w:rPr>
          <w:rFonts w:ascii="仿宋_GB2312" w:eastAsia="仿宋_GB2312" w:hAnsi="宋体" w:hint="eastAsia"/>
          <w:sz w:val="32"/>
          <w:szCs w:val="32"/>
        </w:rPr>
        <w:t>社会保险参保证明、人事代理、劳动合同等；不含退休人员），每增加1名一级</w:t>
      </w:r>
      <w:r w:rsidRPr="007A7164">
        <w:rPr>
          <w:rFonts w:ascii="仿宋_GB2312" w:eastAsia="仿宋_GB2312" w:hAnsi="宋体" w:hint="eastAsia"/>
          <w:sz w:val="32"/>
          <w:szCs w:val="32"/>
        </w:rPr>
        <w:t>注册造价工程师加1分，加分不超过8分；其他工程建设类：一级执业注册人员每名加0.5分，加分不超过6分；二级执业注册和具备中级职称的人员每名加0.3分，加分不超过3分（一人多证不重复计分）；具备初级职称的人员，每人加分0.2分，总分不超过2分。</w:t>
      </w:r>
    </w:p>
    <w:p w:rsidR="004B1B51" w:rsidRPr="007A7164" w:rsidRDefault="004B1B51" w:rsidP="004B1B51">
      <w:pPr>
        <w:snapToGrid w:val="0"/>
        <w:spacing w:line="520" w:lineRule="exact"/>
        <w:ind w:firstLineChars="200" w:firstLine="640"/>
        <w:rPr>
          <w:rFonts w:ascii="仿宋_GB2312" w:eastAsia="仿宋_GB2312" w:hAnsi="宋体"/>
          <w:sz w:val="32"/>
          <w:szCs w:val="32"/>
        </w:rPr>
      </w:pPr>
      <w:r w:rsidRPr="007A7164">
        <w:rPr>
          <w:rFonts w:ascii="仿宋_GB2312" w:eastAsia="仿宋_GB2312" w:hAnsi="宋体" w:hint="eastAsia"/>
          <w:sz w:val="32"/>
          <w:szCs w:val="32"/>
        </w:rPr>
        <w:t>招标代理机构从业人员在两个及以上单位从事代理业务的，视同弄虚作假按严重失信行为处理。</w:t>
      </w:r>
    </w:p>
    <w:p w:rsidR="004B1B51" w:rsidRPr="002A27F9" w:rsidRDefault="004B1B51" w:rsidP="004B1B51">
      <w:pPr>
        <w:snapToGrid w:val="0"/>
        <w:spacing w:line="520" w:lineRule="exact"/>
        <w:ind w:firstLineChars="200" w:firstLine="640"/>
        <w:rPr>
          <w:rFonts w:ascii="仿宋_GB2312" w:eastAsia="仿宋_GB2312" w:hAnsi="宋体"/>
          <w:sz w:val="32"/>
          <w:szCs w:val="32"/>
        </w:rPr>
      </w:pPr>
      <w:r w:rsidRPr="007A7164">
        <w:rPr>
          <w:rFonts w:ascii="仿宋_GB2312" w:eastAsia="仿宋_GB2312" w:hAnsi="宋体" w:hint="eastAsia"/>
          <w:sz w:val="32"/>
          <w:szCs w:val="32"/>
        </w:rPr>
        <w:t>（二）办公场所：具备150</w:t>
      </w:r>
      <w:r w:rsidRPr="007A7164">
        <w:rPr>
          <w:rFonts w:ascii="宋体" w:eastAsia="宋体" w:hAnsi="宋体" w:cs="宋体" w:hint="eastAsia"/>
          <w:sz w:val="32"/>
          <w:szCs w:val="32"/>
        </w:rPr>
        <w:t>㎡</w:t>
      </w:r>
      <w:r w:rsidRPr="007A7164">
        <w:rPr>
          <w:rFonts w:ascii="仿宋_GB2312" w:eastAsia="仿宋_GB2312" w:hAnsi="仿宋_GB2312" w:cs="仿宋_GB2312" w:hint="eastAsia"/>
          <w:sz w:val="32"/>
          <w:szCs w:val="32"/>
        </w:rPr>
        <w:t>以上固定办公场所得基本分（自有产权提交不动产权证书，租用的需具备房屋租赁登记备案证明，不能办理房屋租赁备案手续的，应提交出租人书面情况说明和租赁双方合同），每增加</w:t>
      </w:r>
      <w:r w:rsidRPr="007A7164">
        <w:rPr>
          <w:rFonts w:ascii="仿宋_GB2312" w:eastAsia="仿宋_GB2312" w:hAnsi="宋体" w:hint="eastAsia"/>
          <w:sz w:val="32"/>
          <w:szCs w:val="32"/>
        </w:rPr>
        <w:t>50</w:t>
      </w:r>
      <w:r w:rsidRPr="007A7164">
        <w:rPr>
          <w:rFonts w:ascii="宋体" w:eastAsia="宋体" w:hAnsi="宋体" w:cs="宋体" w:hint="eastAsia"/>
          <w:sz w:val="32"/>
          <w:szCs w:val="32"/>
        </w:rPr>
        <w:t>㎡</w:t>
      </w:r>
      <w:r w:rsidRPr="007A7164">
        <w:rPr>
          <w:rFonts w:ascii="仿宋_GB2312" w:eastAsia="仿宋_GB2312" w:hAnsi="仿宋_GB2312" w:cs="仿宋_GB2312" w:hint="eastAsia"/>
          <w:sz w:val="32"/>
          <w:szCs w:val="32"/>
        </w:rPr>
        <w:t>加</w:t>
      </w:r>
      <w:r w:rsidRPr="007A7164">
        <w:rPr>
          <w:rFonts w:ascii="仿宋_GB2312" w:eastAsia="仿宋_GB2312" w:hAnsi="宋体" w:hint="eastAsia"/>
          <w:sz w:val="32"/>
          <w:szCs w:val="32"/>
        </w:rPr>
        <w:t>0.2分，加分不超过2分；固定办公场所达不到150</w:t>
      </w:r>
      <w:r w:rsidRPr="007A7164">
        <w:rPr>
          <w:rFonts w:ascii="宋体" w:eastAsia="宋体" w:hAnsi="宋体" w:cs="宋体" w:hint="eastAsia"/>
          <w:sz w:val="32"/>
          <w:szCs w:val="32"/>
        </w:rPr>
        <w:t>㎡</w:t>
      </w:r>
      <w:r w:rsidRPr="007A7164">
        <w:rPr>
          <w:rFonts w:ascii="仿宋_GB2312" w:eastAsia="仿宋_GB2312" w:hAnsi="仿宋_GB2312" w:cs="仿宋_GB2312" w:hint="eastAsia"/>
          <w:sz w:val="32"/>
          <w:szCs w:val="32"/>
        </w:rPr>
        <w:t>的，每不足</w:t>
      </w:r>
      <w:r w:rsidRPr="007A7164">
        <w:rPr>
          <w:rFonts w:ascii="仿宋_GB2312" w:eastAsia="仿宋_GB2312" w:hAnsi="宋体" w:hint="eastAsia"/>
          <w:sz w:val="32"/>
          <w:szCs w:val="32"/>
        </w:rPr>
        <w:t>50</w:t>
      </w:r>
      <w:r w:rsidRPr="007A7164">
        <w:rPr>
          <w:rFonts w:ascii="宋体" w:eastAsia="宋体" w:hAnsi="宋体" w:cs="宋体" w:hint="eastAsia"/>
          <w:sz w:val="32"/>
          <w:szCs w:val="32"/>
        </w:rPr>
        <w:t>㎡</w:t>
      </w:r>
      <w:r w:rsidRPr="007A7164">
        <w:rPr>
          <w:rFonts w:ascii="仿宋_GB2312" w:eastAsia="仿宋_GB2312" w:hAnsi="仿宋_GB2312" w:cs="仿宋_GB2312" w:hint="eastAsia"/>
          <w:sz w:val="32"/>
          <w:szCs w:val="32"/>
        </w:rPr>
        <w:t>扣除</w:t>
      </w:r>
      <w:r w:rsidRPr="002A27F9">
        <w:rPr>
          <w:rFonts w:ascii="仿宋_GB2312" w:eastAsia="仿宋_GB2312" w:hAnsi="仿宋_GB2312" w:cs="仿宋_GB2312" w:hint="eastAsia"/>
          <w:sz w:val="32"/>
          <w:szCs w:val="32"/>
        </w:rPr>
        <w:t>基本分</w:t>
      </w:r>
      <w:r w:rsidRPr="002A27F9">
        <w:rPr>
          <w:rFonts w:ascii="仿宋_GB2312" w:eastAsia="仿宋_GB2312" w:hAnsi="宋体" w:hint="eastAsia"/>
          <w:sz w:val="32"/>
          <w:szCs w:val="32"/>
        </w:rPr>
        <w:t>2分。</w:t>
      </w:r>
    </w:p>
    <w:p w:rsidR="004B1B51" w:rsidRPr="002A27F9" w:rsidRDefault="004B1B51" w:rsidP="004B1B51">
      <w:pPr>
        <w:snapToGrid w:val="0"/>
        <w:spacing w:line="520" w:lineRule="exact"/>
        <w:ind w:firstLineChars="200" w:firstLine="640"/>
        <w:rPr>
          <w:rFonts w:ascii="仿宋_GB2312" w:eastAsia="仿宋_GB2312" w:hAnsi="宋体"/>
          <w:sz w:val="32"/>
          <w:szCs w:val="32"/>
        </w:rPr>
      </w:pPr>
      <w:r w:rsidRPr="002A27F9">
        <w:rPr>
          <w:rFonts w:ascii="仿宋_GB2312" w:eastAsia="仿宋_GB2312" w:hAnsi="宋体" w:hint="eastAsia"/>
          <w:sz w:val="32"/>
          <w:szCs w:val="32"/>
        </w:rPr>
        <w:t>在同一地区、同一固定办公场所注册登记两个及以上招标代理机构，视为弄虚作假按严重失信行为处理。</w:t>
      </w:r>
    </w:p>
    <w:p w:rsidR="004B1B51" w:rsidRPr="002A27F9" w:rsidRDefault="004B1B51" w:rsidP="004B1B51">
      <w:pPr>
        <w:snapToGrid w:val="0"/>
        <w:spacing w:line="520" w:lineRule="exact"/>
        <w:ind w:firstLineChars="200" w:firstLine="640"/>
        <w:rPr>
          <w:rFonts w:ascii="仿宋_GB2312" w:eastAsia="仿宋_GB2312" w:hAnsi="宋体"/>
          <w:sz w:val="32"/>
          <w:szCs w:val="32"/>
        </w:rPr>
      </w:pPr>
      <w:r w:rsidRPr="002A27F9">
        <w:rPr>
          <w:rFonts w:ascii="仿宋_GB2312" w:eastAsia="仿宋_GB2312" w:hAnsi="宋体" w:hint="eastAsia"/>
          <w:sz w:val="32"/>
          <w:szCs w:val="32"/>
        </w:rPr>
        <w:t>（三）代理业绩：上年度省代理管理系统中本市工程项目每一个标段（包括勘察设计、监理、施工、货物设备采购等项目）加0.2分/标段，1亿元及以上中标额标段另加0.5分/标</w:t>
      </w:r>
      <w:r w:rsidRPr="002A27F9">
        <w:rPr>
          <w:rFonts w:ascii="仿宋_GB2312" w:eastAsia="仿宋_GB2312" w:hAnsi="宋体" w:hint="eastAsia"/>
          <w:sz w:val="32"/>
          <w:szCs w:val="32"/>
        </w:rPr>
        <w:lastRenderedPageBreak/>
        <w:t>段，加分累计不超过10分。</w:t>
      </w:r>
    </w:p>
    <w:p w:rsidR="004B1B51" w:rsidRPr="002A27F9" w:rsidRDefault="004B1B51" w:rsidP="004B1B51">
      <w:pPr>
        <w:snapToGrid w:val="0"/>
        <w:spacing w:line="520" w:lineRule="exact"/>
        <w:ind w:firstLineChars="200" w:firstLine="643"/>
        <w:rPr>
          <w:rFonts w:ascii="仿宋_GB2312" w:eastAsia="仿宋_GB2312" w:hAnsi="宋体"/>
          <w:b/>
          <w:sz w:val="32"/>
          <w:szCs w:val="32"/>
        </w:rPr>
      </w:pPr>
      <w:r w:rsidRPr="002A27F9">
        <w:rPr>
          <w:rFonts w:ascii="仿宋_GB2312" w:eastAsia="仿宋_GB2312" w:hAnsi="宋体" w:hint="eastAsia"/>
          <w:b/>
          <w:sz w:val="32"/>
          <w:szCs w:val="32"/>
        </w:rPr>
        <w:t>二、考评结论及公示</w:t>
      </w:r>
    </w:p>
    <w:p w:rsidR="004B1B51" w:rsidRPr="002A27F9" w:rsidRDefault="004B1B51" w:rsidP="004B1B51">
      <w:pPr>
        <w:snapToGrid w:val="0"/>
        <w:spacing w:line="520" w:lineRule="exact"/>
        <w:ind w:firstLineChars="200" w:firstLine="640"/>
        <w:rPr>
          <w:rFonts w:ascii="仿宋_GB2312" w:eastAsia="仿宋_GB2312" w:hAnsi="宋体"/>
          <w:sz w:val="32"/>
          <w:szCs w:val="32"/>
        </w:rPr>
      </w:pPr>
      <w:r w:rsidRPr="002A27F9">
        <w:rPr>
          <w:rFonts w:ascii="仿宋_GB2312" w:eastAsia="仿宋_GB2312" w:hAnsi="宋体" w:hint="eastAsia"/>
          <w:sz w:val="32"/>
          <w:szCs w:val="32"/>
        </w:rPr>
        <w:t>1、将招标代理机构按得分从高到低划分A、B、C三类，在“连云港公共资源交易网”等相关网站公示。</w:t>
      </w:r>
    </w:p>
    <w:p w:rsidR="004B1B51" w:rsidRPr="002A27F9" w:rsidRDefault="004B1B51" w:rsidP="004B1B51">
      <w:pPr>
        <w:snapToGrid w:val="0"/>
        <w:spacing w:line="520" w:lineRule="exact"/>
        <w:ind w:firstLineChars="200" w:firstLine="640"/>
        <w:rPr>
          <w:rFonts w:ascii="仿宋_GB2312" w:eastAsia="仿宋_GB2312" w:hAnsi="宋体"/>
          <w:sz w:val="32"/>
          <w:szCs w:val="32"/>
        </w:rPr>
      </w:pPr>
      <w:r w:rsidRPr="002A27F9">
        <w:rPr>
          <w:rFonts w:ascii="仿宋_GB2312" w:eastAsia="仿宋_GB2312" w:hAnsi="宋体" w:hint="eastAsia"/>
          <w:sz w:val="32"/>
          <w:szCs w:val="32"/>
        </w:rPr>
        <w:t>2、招投标监管机构根据分类情况，按市住建局《关于加强工程招标代理机构管理工作的通知》（连建管〔2019〕297号）实行差别化管理。同时，作为招标人选择招标代理机构时的参考依据。</w:t>
      </w:r>
    </w:p>
    <w:p w:rsidR="004B1B51" w:rsidRPr="002A27F9" w:rsidRDefault="004B1B51" w:rsidP="004B1B51">
      <w:pPr>
        <w:adjustRightInd w:val="0"/>
        <w:snapToGrid w:val="0"/>
        <w:spacing w:line="520" w:lineRule="exact"/>
        <w:ind w:firstLineChars="200" w:firstLine="643"/>
        <w:rPr>
          <w:rFonts w:ascii="仿宋_GB2312" w:eastAsia="仿宋_GB2312" w:hAnsi="宋体" w:cs="Arial"/>
          <w:sz w:val="32"/>
          <w:szCs w:val="32"/>
          <w:shd w:val="clear" w:color="auto" w:fill="FFFFFF"/>
        </w:rPr>
      </w:pPr>
      <w:r w:rsidRPr="002A27F9">
        <w:rPr>
          <w:rFonts w:ascii="仿宋_GB2312" w:eastAsia="仿宋_GB2312" w:hAnsi="宋体" w:cs="Arial" w:hint="eastAsia"/>
          <w:b/>
          <w:sz w:val="32"/>
          <w:szCs w:val="32"/>
          <w:shd w:val="clear" w:color="auto" w:fill="FFFFFF"/>
        </w:rPr>
        <w:t>三、</w:t>
      </w:r>
      <w:r w:rsidRPr="002A27F9">
        <w:rPr>
          <w:rFonts w:ascii="仿宋_GB2312" w:eastAsia="仿宋_GB2312" w:hAnsi="宋体" w:cs="Arial" w:hint="eastAsia"/>
          <w:sz w:val="32"/>
          <w:szCs w:val="32"/>
          <w:shd w:val="clear" w:color="auto" w:fill="FFFFFF"/>
        </w:rPr>
        <w:t>根据《省住房和城乡建设厅扫黑除恶专项斗争工程建设领域专项整治行动方案的通知》（苏建建管</w:t>
      </w:r>
      <w:r w:rsidR="008E188A">
        <w:rPr>
          <w:rFonts w:ascii="仿宋_GB2312" w:eastAsia="仿宋_GB2312" w:hAnsi="宋体" w:cs="Arial" w:hint="eastAsia"/>
          <w:sz w:val="32"/>
          <w:szCs w:val="32"/>
          <w:shd w:val="clear" w:color="auto" w:fill="FFFFFF"/>
        </w:rPr>
        <w:t>[</w:t>
      </w:r>
      <w:r w:rsidRPr="002A27F9">
        <w:rPr>
          <w:rFonts w:ascii="仿宋_GB2312" w:eastAsia="仿宋_GB2312" w:hAnsi="宋体" w:cs="Arial" w:hint="eastAsia"/>
          <w:sz w:val="32"/>
          <w:szCs w:val="32"/>
          <w:shd w:val="clear" w:color="auto" w:fill="FFFFFF"/>
        </w:rPr>
        <w:t>2020</w:t>
      </w:r>
      <w:r w:rsidR="008E188A">
        <w:rPr>
          <w:rFonts w:ascii="仿宋_GB2312" w:eastAsia="仿宋_GB2312" w:hAnsi="宋体" w:cs="Arial" w:hint="eastAsia"/>
          <w:sz w:val="32"/>
          <w:szCs w:val="32"/>
          <w:shd w:val="clear" w:color="auto" w:fill="FFFFFF"/>
        </w:rPr>
        <w:t>]</w:t>
      </w:r>
      <w:r w:rsidRPr="002A27F9">
        <w:rPr>
          <w:rFonts w:ascii="仿宋_GB2312" w:eastAsia="仿宋_GB2312" w:hAnsi="宋体" w:cs="Arial" w:hint="eastAsia"/>
          <w:sz w:val="32"/>
          <w:szCs w:val="32"/>
          <w:shd w:val="clear" w:color="auto" w:fill="FFFFFF"/>
        </w:rPr>
        <w:t>108号），招标代理机构存在下列问题之一的，取消动态考评资格，暂停国有投资项目1年招标代理资格，并记入诚信库。</w:t>
      </w:r>
    </w:p>
    <w:p w:rsidR="004B1B51" w:rsidRPr="002A27F9" w:rsidRDefault="004B1B51" w:rsidP="004B1B51">
      <w:pPr>
        <w:snapToGrid w:val="0"/>
        <w:spacing w:line="520" w:lineRule="exact"/>
        <w:ind w:firstLineChars="200" w:firstLine="640"/>
        <w:rPr>
          <w:rFonts w:ascii="仿宋_GB2312" w:eastAsia="仿宋_GB2312" w:hAnsi="宋体"/>
          <w:sz w:val="32"/>
          <w:szCs w:val="32"/>
        </w:rPr>
      </w:pPr>
      <w:r w:rsidRPr="002A27F9">
        <w:rPr>
          <w:rFonts w:ascii="仿宋_GB2312" w:eastAsia="仿宋_GB2312" w:hAnsi="宋体" w:hint="eastAsia"/>
          <w:sz w:val="32"/>
          <w:szCs w:val="32"/>
        </w:rPr>
        <w:t>1、非法组织虚假招标、实施恶意竞标、围标、串标、虚假招标、敲诈勒索等违法活动；</w:t>
      </w:r>
    </w:p>
    <w:p w:rsidR="004B1B51" w:rsidRPr="002A27F9" w:rsidRDefault="004B1B51" w:rsidP="004B1B51">
      <w:pPr>
        <w:snapToGrid w:val="0"/>
        <w:spacing w:line="520" w:lineRule="exact"/>
        <w:ind w:firstLineChars="200" w:firstLine="640"/>
        <w:rPr>
          <w:rFonts w:ascii="仿宋_GB2312" w:eastAsia="仿宋_GB2312" w:hAnsi="宋体"/>
          <w:sz w:val="32"/>
          <w:szCs w:val="32"/>
        </w:rPr>
      </w:pPr>
      <w:r w:rsidRPr="002A27F9">
        <w:rPr>
          <w:rFonts w:ascii="仿宋_GB2312" w:eastAsia="仿宋_GB2312" w:hAnsi="宋体" w:hint="eastAsia"/>
          <w:sz w:val="32"/>
          <w:szCs w:val="32"/>
        </w:rPr>
        <w:t>2、以暴力、威胁、利诱等手段强迫他人参与或者退出招投标活动的；</w:t>
      </w:r>
    </w:p>
    <w:p w:rsidR="004B1B51" w:rsidRPr="002A27F9" w:rsidRDefault="004B1B51" w:rsidP="004B1B51">
      <w:pPr>
        <w:snapToGrid w:val="0"/>
        <w:spacing w:line="520" w:lineRule="exact"/>
        <w:ind w:firstLineChars="200" w:firstLine="640"/>
        <w:rPr>
          <w:rFonts w:ascii="仿宋_GB2312" w:eastAsia="仿宋_GB2312" w:hAnsi="宋体"/>
          <w:sz w:val="32"/>
          <w:szCs w:val="32"/>
        </w:rPr>
      </w:pPr>
      <w:r w:rsidRPr="002A27F9">
        <w:rPr>
          <w:rFonts w:ascii="仿宋_GB2312" w:eastAsia="仿宋_GB2312" w:hAnsi="宋体" w:hint="eastAsia"/>
          <w:sz w:val="32"/>
          <w:szCs w:val="32"/>
        </w:rPr>
        <w:t>3、威胁、强迫、利诱中标人放弃中标或转包的；</w:t>
      </w:r>
    </w:p>
    <w:p w:rsidR="004B1B51" w:rsidRPr="002A27F9" w:rsidRDefault="004B1B51" w:rsidP="004B1B51">
      <w:pPr>
        <w:snapToGrid w:val="0"/>
        <w:spacing w:line="520" w:lineRule="exact"/>
        <w:ind w:firstLineChars="200" w:firstLine="640"/>
        <w:rPr>
          <w:rFonts w:ascii="仿宋_GB2312" w:eastAsia="仿宋_GB2312" w:hAnsi="宋体"/>
          <w:sz w:val="32"/>
          <w:szCs w:val="32"/>
        </w:rPr>
      </w:pPr>
      <w:r w:rsidRPr="002A27F9">
        <w:rPr>
          <w:rFonts w:ascii="仿宋_GB2312" w:eastAsia="仿宋_GB2312" w:hAnsi="宋体" w:hint="eastAsia"/>
          <w:sz w:val="32"/>
          <w:szCs w:val="32"/>
        </w:rPr>
        <w:t>4、强制投标人交纳不合理费用的；</w:t>
      </w:r>
    </w:p>
    <w:p w:rsidR="004B1B51" w:rsidRPr="002A27F9" w:rsidRDefault="004B1B51" w:rsidP="004B1B51">
      <w:pPr>
        <w:snapToGrid w:val="0"/>
        <w:spacing w:line="520" w:lineRule="exact"/>
        <w:ind w:firstLineChars="200" w:firstLine="640"/>
        <w:rPr>
          <w:rFonts w:ascii="仿宋_GB2312" w:eastAsia="仿宋_GB2312" w:hAnsi="宋体"/>
          <w:sz w:val="32"/>
          <w:szCs w:val="32"/>
        </w:rPr>
      </w:pPr>
      <w:r w:rsidRPr="002A27F9">
        <w:rPr>
          <w:rFonts w:ascii="仿宋_GB2312" w:eastAsia="仿宋_GB2312" w:hAnsi="宋体" w:hint="eastAsia"/>
          <w:sz w:val="32"/>
          <w:szCs w:val="32"/>
        </w:rPr>
        <w:t>5、在处理异议、投诉过程中谋取</w:t>
      </w:r>
      <w:r>
        <w:rPr>
          <w:rFonts w:ascii="仿宋_GB2312" w:eastAsia="仿宋_GB2312" w:hAnsi="宋体" w:hint="eastAsia"/>
          <w:sz w:val="32"/>
          <w:szCs w:val="32"/>
        </w:rPr>
        <w:t>不法</w:t>
      </w:r>
      <w:r w:rsidRPr="002A27F9">
        <w:rPr>
          <w:rFonts w:ascii="仿宋_GB2312" w:eastAsia="仿宋_GB2312" w:hAnsi="宋体" w:hint="eastAsia"/>
          <w:sz w:val="32"/>
          <w:szCs w:val="32"/>
        </w:rPr>
        <w:t xml:space="preserve">利益的行为；  </w:t>
      </w:r>
    </w:p>
    <w:p w:rsidR="004B1B51" w:rsidRPr="002A27F9" w:rsidRDefault="004B1B51" w:rsidP="004B1B51">
      <w:pPr>
        <w:snapToGrid w:val="0"/>
        <w:spacing w:line="520" w:lineRule="exact"/>
        <w:ind w:firstLineChars="200" w:firstLine="640"/>
        <w:rPr>
          <w:rFonts w:ascii="仿宋_GB2312" w:eastAsia="仿宋_GB2312" w:hAnsi="宋体"/>
          <w:sz w:val="32"/>
          <w:szCs w:val="32"/>
        </w:rPr>
      </w:pPr>
      <w:r w:rsidRPr="002A27F9">
        <w:rPr>
          <w:rFonts w:ascii="仿宋_GB2312" w:eastAsia="仿宋_GB2312" w:hAnsi="宋体" w:hint="eastAsia"/>
          <w:sz w:val="32"/>
          <w:szCs w:val="32"/>
        </w:rPr>
        <w:t>6、在招投标活动中与黑恶势力勾结，或组织投标人进行恶意投诉、上访的；</w:t>
      </w:r>
    </w:p>
    <w:p w:rsidR="003E5803" w:rsidRPr="0001176C" w:rsidRDefault="004B1B51" w:rsidP="004B1B51">
      <w:pPr>
        <w:ind w:firstLineChars="200" w:firstLine="640"/>
        <w:rPr>
          <w:rFonts w:ascii="仿宋_GB2312" w:eastAsia="仿宋_GB2312"/>
          <w:sz w:val="32"/>
          <w:szCs w:val="32"/>
        </w:rPr>
      </w:pPr>
      <w:r w:rsidRPr="002A27F9">
        <w:rPr>
          <w:rFonts w:ascii="仿宋_GB2312" w:eastAsia="仿宋_GB2312" w:hAnsi="宋体" w:hint="eastAsia"/>
          <w:sz w:val="32"/>
          <w:szCs w:val="32"/>
        </w:rPr>
        <w:t>7、其他涉黑涉恶等违法违规情形。</w:t>
      </w:r>
    </w:p>
    <w:sectPr w:rsidR="003E5803" w:rsidRPr="0001176C" w:rsidSect="001C5B69">
      <w:footerReference w:type="even" r:id="rId7"/>
      <w:footerReference w:type="default" r:id="rId8"/>
      <w:pgSz w:w="11906" w:h="16838"/>
      <w:pgMar w:top="1701" w:right="1588" w:bottom="1701" w:left="1588"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1CC" w:rsidRDefault="009141CC" w:rsidP="00950343">
      <w:r>
        <w:separator/>
      </w:r>
    </w:p>
  </w:endnote>
  <w:endnote w:type="continuationSeparator" w:id="0">
    <w:p w:rsidR="009141CC" w:rsidRDefault="009141CC" w:rsidP="0095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方正黑体_GBK">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sz w:val="28"/>
        <w:szCs w:val="28"/>
      </w:rPr>
      <w:id w:val="7423483"/>
      <w:docPartObj>
        <w:docPartGallery w:val="Page Numbers (Bottom of Page)"/>
        <w:docPartUnique/>
      </w:docPartObj>
    </w:sdtPr>
    <w:sdtEndPr/>
    <w:sdtContent>
      <w:p w:rsidR="00FF4AFB" w:rsidRPr="00653856" w:rsidRDefault="005E53E9">
        <w:pPr>
          <w:pStyle w:val="a5"/>
          <w:rPr>
            <w:rFonts w:ascii="宋体" w:eastAsia="宋体" w:hAnsi="宋体"/>
            <w:sz w:val="28"/>
            <w:szCs w:val="28"/>
          </w:rPr>
        </w:pPr>
        <w:r w:rsidRPr="00653856">
          <w:rPr>
            <w:rFonts w:ascii="宋体" w:eastAsia="宋体" w:hAnsi="宋体"/>
            <w:sz w:val="28"/>
            <w:szCs w:val="28"/>
          </w:rPr>
          <w:fldChar w:fldCharType="begin"/>
        </w:r>
        <w:r w:rsidR="00FF4AFB" w:rsidRPr="00653856">
          <w:rPr>
            <w:rFonts w:ascii="宋体" w:eastAsia="宋体" w:hAnsi="宋体"/>
            <w:sz w:val="28"/>
            <w:szCs w:val="28"/>
          </w:rPr>
          <w:instrText xml:space="preserve"> PAGE   \* MERGEFORMAT </w:instrText>
        </w:r>
        <w:r w:rsidRPr="00653856">
          <w:rPr>
            <w:rFonts w:ascii="宋体" w:eastAsia="宋体" w:hAnsi="宋体"/>
            <w:sz w:val="28"/>
            <w:szCs w:val="28"/>
          </w:rPr>
          <w:fldChar w:fldCharType="separate"/>
        </w:r>
        <w:r w:rsidR="004446BB" w:rsidRPr="004446BB">
          <w:rPr>
            <w:rFonts w:ascii="宋体" w:eastAsia="宋体" w:hAnsi="宋体"/>
            <w:noProof/>
            <w:sz w:val="28"/>
            <w:szCs w:val="28"/>
            <w:lang w:val="zh-CN"/>
          </w:rPr>
          <w:t>-</w:t>
        </w:r>
        <w:r w:rsidR="004446BB">
          <w:rPr>
            <w:rFonts w:ascii="宋体" w:eastAsia="宋体" w:hAnsi="宋体"/>
            <w:noProof/>
            <w:sz w:val="28"/>
            <w:szCs w:val="28"/>
          </w:rPr>
          <w:t xml:space="preserve"> 2 -</w:t>
        </w:r>
        <w:r w:rsidRPr="00653856">
          <w:rPr>
            <w:rFonts w:ascii="宋体" w:eastAsia="宋体" w:hAnsi="宋体"/>
            <w:sz w:val="28"/>
            <w:szCs w:val="28"/>
          </w:rPr>
          <w:fldChar w:fldCharType="end"/>
        </w:r>
      </w:p>
    </w:sdtContent>
  </w:sdt>
  <w:p w:rsidR="00FF4AFB" w:rsidRDefault="00FF4A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189"/>
      <w:docPartObj>
        <w:docPartGallery w:val="Page Numbers (Bottom of Page)"/>
        <w:docPartUnique/>
      </w:docPartObj>
    </w:sdtPr>
    <w:sdtEndPr>
      <w:rPr>
        <w:rFonts w:ascii="宋体" w:eastAsia="宋体" w:hAnsi="宋体"/>
        <w:sz w:val="28"/>
        <w:szCs w:val="28"/>
      </w:rPr>
    </w:sdtEndPr>
    <w:sdtContent>
      <w:p w:rsidR="00FF4AFB" w:rsidRPr="00653856" w:rsidRDefault="005E53E9">
        <w:pPr>
          <w:pStyle w:val="a5"/>
          <w:jc w:val="right"/>
          <w:rPr>
            <w:rFonts w:ascii="宋体" w:eastAsia="宋体" w:hAnsi="宋体"/>
            <w:sz w:val="28"/>
            <w:szCs w:val="28"/>
          </w:rPr>
        </w:pPr>
        <w:r w:rsidRPr="00653856">
          <w:rPr>
            <w:rFonts w:ascii="宋体" w:eastAsia="宋体" w:hAnsi="宋体"/>
            <w:sz w:val="28"/>
            <w:szCs w:val="28"/>
          </w:rPr>
          <w:fldChar w:fldCharType="begin"/>
        </w:r>
        <w:r w:rsidR="00FF4AFB" w:rsidRPr="00653856">
          <w:rPr>
            <w:rFonts w:ascii="宋体" w:eastAsia="宋体" w:hAnsi="宋体"/>
            <w:sz w:val="28"/>
            <w:szCs w:val="28"/>
          </w:rPr>
          <w:instrText xml:space="preserve"> PAGE   \* MERGEFORMAT </w:instrText>
        </w:r>
        <w:r w:rsidRPr="00653856">
          <w:rPr>
            <w:rFonts w:ascii="宋体" w:eastAsia="宋体" w:hAnsi="宋体"/>
            <w:sz w:val="28"/>
            <w:szCs w:val="28"/>
          </w:rPr>
          <w:fldChar w:fldCharType="separate"/>
        </w:r>
        <w:r w:rsidR="004446BB" w:rsidRPr="004446BB">
          <w:rPr>
            <w:rFonts w:ascii="宋体" w:eastAsia="宋体" w:hAnsi="宋体"/>
            <w:noProof/>
            <w:sz w:val="28"/>
            <w:szCs w:val="28"/>
            <w:lang w:val="zh-CN"/>
          </w:rPr>
          <w:t>-</w:t>
        </w:r>
        <w:r w:rsidR="004446BB">
          <w:rPr>
            <w:rFonts w:ascii="宋体" w:eastAsia="宋体" w:hAnsi="宋体"/>
            <w:noProof/>
            <w:sz w:val="28"/>
            <w:szCs w:val="28"/>
          </w:rPr>
          <w:t xml:space="preserve"> 1 -</w:t>
        </w:r>
        <w:r w:rsidRPr="00653856">
          <w:rPr>
            <w:rFonts w:ascii="宋体" w:eastAsia="宋体" w:hAnsi="宋体"/>
            <w:sz w:val="28"/>
            <w:szCs w:val="28"/>
          </w:rPr>
          <w:fldChar w:fldCharType="end"/>
        </w:r>
      </w:p>
    </w:sdtContent>
  </w:sdt>
  <w:p w:rsidR="00FF4AFB" w:rsidRDefault="00FF4A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1CC" w:rsidRDefault="009141CC" w:rsidP="00950343">
      <w:r>
        <w:separator/>
      </w:r>
    </w:p>
  </w:footnote>
  <w:footnote w:type="continuationSeparator" w:id="0">
    <w:p w:rsidR="009141CC" w:rsidRDefault="009141CC" w:rsidP="009503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E5C628"/>
    <w:multiLevelType w:val="singleLevel"/>
    <w:tmpl w:val="77E5C628"/>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60D6"/>
    <w:rsid w:val="000008ED"/>
    <w:rsid w:val="00004C22"/>
    <w:rsid w:val="0001176C"/>
    <w:rsid w:val="0005434D"/>
    <w:rsid w:val="000604D8"/>
    <w:rsid w:val="00064E48"/>
    <w:rsid w:val="00075724"/>
    <w:rsid w:val="00083B92"/>
    <w:rsid w:val="000A480A"/>
    <w:rsid w:val="000B5ECD"/>
    <w:rsid w:val="000F755A"/>
    <w:rsid w:val="001117BC"/>
    <w:rsid w:val="00116291"/>
    <w:rsid w:val="00117ED9"/>
    <w:rsid w:val="00137BAD"/>
    <w:rsid w:val="001461D2"/>
    <w:rsid w:val="00157FA3"/>
    <w:rsid w:val="00172726"/>
    <w:rsid w:val="0018735A"/>
    <w:rsid w:val="00196847"/>
    <w:rsid w:val="001B5252"/>
    <w:rsid w:val="001C5B69"/>
    <w:rsid w:val="001D5DB3"/>
    <w:rsid w:val="0020034A"/>
    <w:rsid w:val="00260FBF"/>
    <w:rsid w:val="0027281D"/>
    <w:rsid w:val="00287E3F"/>
    <w:rsid w:val="002B0E66"/>
    <w:rsid w:val="002B1A8F"/>
    <w:rsid w:val="002B6389"/>
    <w:rsid w:val="002C28B7"/>
    <w:rsid w:val="002C5795"/>
    <w:rsid w:val="002D3187"/>
    <w:rsid w:val="00311887"/>
    <w:rsid w:val="003135B3"/>
    <w:rsid w:val="003555D0"/>
    <w:rsid w:val="00383C35"/>
    <w:rsid w:val="00392CD7"/>
    <w:rsid w:val="003B1965"/>
    <w:rsid w:val="003B5062"/>
    <w:rsid w:val="003B7A90"/>
    <w:rsid w:val="003C352B"/>
    <w:rsid w:val="003E5803"/>
    <w:rsid w:val="004158E1"/>
    <w:rsid w:val="004174D6"/>
    <w:rsid w:val="00420863"/>
    <w:rsid w:val="004241DE"/>
    <w:rsid w:val="004446BB"/>
    <w:rsid w:val="004449D5"/>
    <w:rsid w:val="004509CC"/>
    <w:rsid w:val="004542C9"/>
    <w:rsid w:val="00461E28"/>
    <w:rsid w:val="00486F89"/>
    <w:rsid w:val="00490923"/>
    <w:rsid w:val="0049295D"/>
    <w:rsid w:val="004B1B51"/>
    <w:rsid w:val="004E406F"/>
    <w:rsid w:val="00544BBE"/>
    <w:rsid w:val="005508E8"/>
    <w:rsid w:val="00554A4D"/>
    <w:rsid w:val="00555E58"/>
    <w:rsid w:val="005570EC"/>
    <w:rsid w:val="00560080"/>
    <w:rsid w:val="00576712"/>
    <w:rsid w:val="005B078E"/>
    <w:rsid w:val="005C703F"/>
    <w:rsid w:val="005E00F1"/>
    <w:rsid w:val="005E53E9"/>
    <w:rsid w:val="00627E7A"/>
    <w:rsid w:val="006504E2"/>
    <w:rsid w:val="00653856"/>
    <w:rsid w:val="0067561C"/>
    <w:rsid w:val="00682DC0"/>
    <w:rsid w:val="00694F3D"/>
    <w:rsid w:val="006B7D10"/>
    <w:rsid w:val="006C3F19"/>
    <w:rsid w:val="006E2BA2"/>
    <w:rsid w:val="00700460"/>
    <w:rsid w:val="007110FE"/>
    <w:rsid w:val="00720C3A"/>
    <w:rsid w:val="00723C38"/>
    <w:rsid w:val="00736D20"/>
    <w:rsid w:val="0077578B"/>
    <w:rsid w:val="007801C9"/>
    <w:rsid w:val="00786A69"/>
    <w:rsid w:val="007A7164"/>
    <w:rsid w:val="007B013F"/>
    <w:rsid w:val="007D6D9D"/>
    <w:rsid w:val="00800F36"/>
    <w:rsid w:val="00811808"/>
    <w:rsid w:val="008120B3"/>
    <w:rsid w:val="00827A97"/>
    <w:rsid w:val="008436E5"/>
    <w:rsid w:val="00847D23"/>
    <w:rsid w:val="00850948"/>
    <w:rsid w:val="00862E5E"/>
    <w:rsid w:val="00895D2D"/>
    <w:rsid w:val="008C1705"/>
    <w:rsid w:val="008C734E"/>
    <w:rsid w:val="008E188A"/>
    <w:rsid w:val="008F5AB2"/>
    <w:rsid w:val="00903556"/>
    <w:rsid w:val="009141CC"/>
    <w:rsid w:val="009421A7"/>
    <w:rsid w:val="00950343"/>
    <w:rsid w:val="00951CAC"/>
    <w:rsid w:val="00967066"/>
    <w:rsid w:val="00974107"/>
    <w:rsid w:val="0098165E"/>
    <w:rsid w:val="009B2044"/>
    <w:rsid w:val="009C00B3"/>
    <w:rsid w:val="009D2A19"/>
    <w:rsid w:val="009E5160"/>
    <w:rsid w:val="009F23A8"/>
    <w:rsid w:val="009F761B"/>
    <w:rsid w:val="00A30302"/>
    <w:rsid w:val="00A46998"/>
    <w:rsid w:val="00A5198A"/>
    <w:rsid w:val="00A966C8"/>
    <w:rsid w:val="00A96A57"/>
    <w:rsid w:val="00AB5686"/>
    <w:rsid w:val="00AB627C"/>
    <w:rsid w:val="00AC6EF5"/>
    <w:rsid w:val="00AD6CEF"/>
    <w:rsid w:val="00AF45C4"/>
    <w:rsid w:val="00B01C10"/>
    <w:rsid w:val="00B15157"/>
    <w:rsid w:val="00B67037"/>
    <w:rsid w:val="00BC125A"/>
    <w:rsid w:val="00BC1E1A"/>
    <w:rsid w:val="00BC390C"/>
    <w:rsid w:val="00BC3C36"/>
    <w:rsid w:val="00BC60D6"/>
    <w:rsid w:val="00BD2F52"/>
    <w:rsid w:val="00BF1E65"/>
    <w:rsid w:val="00C02C5A"/>
    <w:rsid w:val="00C0512E"/>
    <w:rsid w:val="00C052D8"/>
    <w:rsid w:val="00C21172"/>
    <w:rsid w:val="00C213B3"/>
    <w:rsid w:val="00C54CEB"/>
    <w:rsid w:val="00C55ED6"/>
    <w:rsid w:val="00C76A68"/>
    <w:rsid w:val="00C80276"/>
    <w:rsid w:val="00C908BC"/>
    <w:rsid w:val="00CA0DDC"/>
    <w:rsid w:val="00CC7E3F"/>
    <w:rsid w:val="00CD0E60"/>
    <w:rsid w:val="00CD204F"/>
    <w:rsid w:val="00CE3349"/>
    <w:rsid w:val="00CF2451"/>
    <w:rsid w:val="00CF3112"/>
    <w:rsid w:val="00D04267"/>
    <w:rsid w:val="00D40303"/>
    <w:rsid w:val="00DD0FFE"/>
    <w:rsid w:val="00DE1555"/>
    <w:rsid w:val="00E0602E"/>
    <w:rsid w:val="00E1647F"/>
    <w:rsid w:val="00E2407D"/>
    <w:rsid w:val="00E36FB5"/>
    <w:rsid w:val="00E401E2"/>
    <w:rsid w:val="00E90A09"/>
    <w:rsid w:val="00E9450D"/>
    <w:rsid w:val="00EC57A1"/>
    <w:rsid w:val="00EC771D"/>
    <w:rsid w:val="00ED0CDB"/>
    <w:rsid w:val="00F036A9"/>
    <w:rsid w:val="00F44783"/>
    <w:rsid w:val="00F560F4"/>
    <w:rsid w:val="00F7390C"/>
    <w:rsid w:val="00F84C9A"/>
    <w:rsid w:val="00F84DD4"/>
    <w:rsid w:val="00F9232C"/>
    <w:rsid w:val="00F95634"/>
    <w:rsid w:val="00FB20A1"/>
    <w:rsid w:val="00FC70B9"/>
    <w:rsid w:val="00FF4AFB"/>
    <w:rsid w:val="00FF5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2E47C3-6CA8-4449-9B29-F0C73214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47F"/>
    <w:pPr>
      <w:widowControl w:val="0"/>
      <w:jc w:val="both"/>
    </w:pPr>
  </w:style>
  <w:style w:type="paragraph" w:styleId="1">
    <w:name w:val="heading 1"/>
    <w:basedOn w:val="a"/>
    <w:next w:val="a"/>
    <w:link w:val="1Char"/>
    <w:uiPriority w:val="9"/>
    <w:qFormat/>
    <w:rsid w:val="00720C3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D5DB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421A7"/>
    <w:pPr>
      <w:ind w:leftChars="2500" w:left="100"/>
    </w:pPr>
  </w:style>
  <w:style w:type="character" w:customStyle="1" w:styleId="Char">
    <w:name w:val="日期 Char"/>
    <w:basedOn w:val="a0"/>
    <w:link w:val="a3"/>
    <w:uiPriority w:val="99"/>
    <w:semiHidden/>
    <w:rsid w:val="009421A7"/>
  </w:style>
  <w:style w:type="paragraph" w:styleId="a4">
    <w:name w:val="header"/>
    <w:basedOn w:val="a"/>
    <w:link w:val="Char0"/>
    <w:unhideWhenUsed/>
    <w:rsid w:val="009503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50343"/>
    <w:rPr>
      <w:sz w:val="18"/>
      <w:szCs w:val="18"/>
    </w:rPr>
  </w:style>
  <w:style w:type="paragraph" w:styleId="a5">
    <w:name w:val="footer"/>
    <w:basedOn w:val="a"/>
    <w:link w:val="Char1"/>
    <w:unhideWhenUsed/>
    <w:qFormat/>
    <w:rsid w:val="0095034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50343"/>
    <w:rPr>
      <w:sz w:val="18"/>
      <w:szCs w:val="18"/>
    </w:rPr>
  </w:style>
  <w:style w:type="table" w:styleId="a6">
    <w:name w:val="Table Grid"/>
    <w:basedOn w:val="a1"/>
    <w:uiPriority w:val="59"/>
    <w:qFormat/>
    <w:rsid w:val="00137BAD"/>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9C00B3"/>
    <w:rPr>
      <w:sz w:val="18"/>
      <w:szCs w:val="18"/>
    </w:rPr>
  </w:style>
  <w:style w:type="character" w:customStyle="1" w:styleId="Char2">
    <w:name w:val="批注框文本 Char"/>
    <w:basedOn w:val="a0"/>
    <w:link w:val="a7"/>
    <w:uiPriority w:val="99"/>
    <w:semiHidden/>
    <w:rsid w:val="009C00B3"/>
    <w:rPr>
      <w:sz w:val="18"/>
      <w:szCs w:val="18"/>
    </w:rPr>
  </w:style>
  <w:style w:type="character" w:customStyle="1" w:styleId="2Char">
    <w:name w:val="标题 2 Char"/>
    <w:basedOn w:val="a0"/>
    <w:link w:val="2"/>
    <w:uiPriority w:val="9"/>
    <w:qFormat/>
    <w:rsid w:val="001D5DB3"/>
    <w:rPr>
      <w:rFonts w:ascii="宋体" w:eastAsia="宋体" w:hAnsi="宋体" w:cs="宋体"/>
      <w:b/>
      <w:bCs/>
      <w:kern w:val="0"/>
      <w:sz w:val="36"/>
      <w:szCs w:val="36"/>
    </w:rPr>
  </w:style>
  <w:style w:type="paragraph" w:customStyle="1" w:styleId="A8">
    <w:name w:val="正文 A"/>
    <w:qFormat/>
    <w:rsid w:val="001D5DB3"/>
    <w:pPr>
      <w:widowControl w:val="0"/>
      <w:jc w:val="both"/>
    </w:pPr>
    <w:rPr>
      <w:rFonts w:ascii="Arial Unicode MS" w:eastAsia="Arial Unicode MS" w:hAnsi="Arial Unicode MS" w:cs="Arial Unicode MS" w:hint="eastAsia"/>
      <w:color w:val="000000"/>
      <w:szCs w:val="21"/>
      <w:u w:color="000000"/>
    </w:rPr>
  </w:style>
  <w:style w:type="character" w:customStyle="1" w:styleId="a9">
    <w:name w:val="无"/>
    <w:qFormat/>
    <w:rsid w:val="001D5DB3"/>
  </w:style>
  <w:style w:type="character" w:customStyle="1" w:styleId="Hyperlink0">
    <w:name w:val="Hyperlink.0"/>
    <w:basedOn w:val="a9"/>
    <w:rsid w:val="001D5DB3"/>
    <w:rPr>
      <w:rFonts w:ascii="宋体" w:eastAsia="宋体" w:hAnsi="宋体" w:cs="宋体"/>
      <w:color w:val="000000"/>
      <w:kern w:val="0"/>
      <w:sz w:val="24"/>
      <w:szCs w:val="24"/>
      <w:u w:val="single" w:color="000000"/>
      <w:lang w:val="en-US"/>
    </w:rPr>
  </w:style>
  <w:style w:type="character" w:styleId="aa">
    <w:name w:val="Hyperlink"/>
    <w:basedOn w:val="a0"/>
    <w:uiPriority w:val="99"/>
    <w:unhideWhenUsed/>
    <w:rsid w:val="001D5DB3"/>
    <w:rPr>
      <w:color w:val="0000FF" w:themeColor="hyperlink"/>
      <w:u w:val="single"/>
    </w:rPr>
  </w:style>
  <w:style w:type="table" w:customStyle="1" w:styleId="TableNormal">
    <w:name w:val="Table Normal"/>
    <w:qFormat/>
    <w:rsid w:val="00ED0CDB"/>
    <w:rPr>
      <w:rFonts w:ascii="Times New Roman" w:hAnsi="Times New Roman" w:cs="Times New Roman"/>
      <w:kern w:val="0"/>
      <w:sz w:val="20"/>
      <w:szCs w:val="20"/>
    </w:rPr>
    <w:tblPr>
      <w:tblCellMar>
        <w:top w:w="0" w:type="dxa"/>
        <w:left w:w="0" w:type="dxa"/>
        <w:bottom w:w="0" w:type="dxa"/>
        <w:right w:w="0" w:type="dxa"/>
      </w:tblCellMar>
    </w:tblPr>
  </w:style>
  <w:style w:type="character" w:customStyle="1" w:styleId="1Char">
    <w:name w:val="标题 1 Char"/>
    <w:basedOn w:val="a0"/>
    <w:link w:val="1"/>
    <w:uiPriority w:val="9"/>
    <w:rsid w:val="00720C3A"/>
    <w:rPr>
      <w:b/>
      <w:bCs/>
      <w:kern w:val="44"/>
      <w:sz w:val="44"/>
      <w:szCs w:val="44"/>
    </w:rPr>
  </w:style>
  <w:style w:type="character" w:customStyle="1" w:styleId="Char3">
    <w:name w:val="纯文本 Char"/>
    <w:basedOn w:val="a0"/>
    <w:link w:val="ab"/>
    <w:rsid w:val="0001176C"/>
    <w:rPr>
      <w:rFonts w:ascii="宋体" w:hAnsi="Courier New" w:cs="Courier New"/>
      <w:szCs w:val="21"/>
    </w:rPr>
  </w:style>
  <w:style w:type="paragraph" w:styleId="ab">
    <w:name w:val="Plain Text"/>
    <w:basedOn w:val="a"/>
    <w:link w:val="Char3"/>
    <w:rsid w:val="0001176C"/>
    <w:rPr>
      <w:rFonts w:ascii="宋体" w:hAnsi="Courier New" w:cs="Courier New"/>
      <w:szCs w:val="21"/>
    </w:rPr>
  </w:style>
  <w:style w:type="character" w:customStyle="1" w:styleId="Char10">
    <w:name w:val="纯文本 Char1"/>
    <w:basedOn w:val="a0"/>
    <w:uiPriority w:val="99"/>
    <w:semiHidden/>
    <w:rsid w:val="0001176C"/>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2943">
      <w:bodyDiv w:val="1"/>
      <w:marLeft w:val="0"/>
      <w:marRight w:val="0"/>
      <w:marTop w:val="0"/>
      <w:marBottom w:val="0"/>
      <w:divBdr>
        <w:top w:val="none" w:sz="0" w:space="0" w:color="auto"/>
        <w:left w:val="none" w:sz="0" w:space="0" w:color="auto"/>
        <w:bottom w:val="none" w:sz="0" w:space="0" w:color="auto"/>
        <w:right w:val="none" w:sz="0" w:space="0" w:color="auto"/>
      </w:divBdr>
    </w:div>
    <w:div w:id="128519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227</Words>
  <Characters>1299</Characters>
  <Application>Microsoft Office Word</Application>
  <DocSecurity>0</DocSecurity>
  <Lines>10</Lines>
  <Paragraphs>3</Paragraphs>
  <ScaleCrop>false</ScaleCrop>
  <Company>Microsoft</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秦杭</dc:creator>
  <cp:lastModifiedBy>admin</cp:lastModifiedBy>
  <cp:revision>12</cp:revision>
  <cp:lastPrinted>2020-10-10T09:06:00Z</cp:lastPrinted>
  <dcterms:created xsi:type="dcterms:W3CDTF">2020-10-10T07:24:00Z</dcterms:created>
  <dcterms:modified xsi:type="dcterms:W3CDTF">2020-10-10T10:23:00Z</dcterms:modified>
</cp:coreProperties>
</file>