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A2C" w:rsidRDefault="00167A2C">
      <w:pPr>
        <w:jc w:val="center"/>
        <w:rPr>
          <w:rFonts w:asciiTheme="majorEastAsia" w:eastAsiaTheme="majorEastAsia" w:hAnsiTheme="majorEastAsia"/>
          <w:sz w:val="32"/>
          <w:szCs w:val="32"/>
        </w:rPr>
      </w:pPr>
    </w:p>
    <w:p w:rsidR="00167A2C" w:rsidRDefault="00531C1F">
      <w:pPr>
        <w:jc w:val="center"/>
        <w:rPr>
          <w:b/>
          <w:sz w:val="44"/>
          <w:szCs w:val="44"/>
        </w:rPr>
      </w:pPr>
      <w:r>
        <w:rPr>
          <w:rFonts w:hint="eastAsia"/>
          <w:b/>
          <w:sz w:val="44"/>
          <w:szCs w:val="44"/>
        </w:rPr>
        <w:t>关于建设</w:t>
      </w:r>
      <w:r>
        <w:rPr>
          <w:b/>
          <w:sz w:val="44"/>
          <w:szCs w:val="44"/>
        </w:rPr>
        <w:t>工程</w:t>
      </w:r>
      <w:r>
        <w:rPr>
          <w:rFonts w:hint="eastAsia"/>
          <w:b/>
          <w:sz w:val="44"/>
          <w:szCs w:val="44"/>
        </w:rPr>
        <w:t>招标代理机构比选的</w:t>
      </w:r>
    </w:p>
    <w:p w:rsidR="00167A2C" w:rsidRDefault="00531C1F">
      <w:pPr>
        <w:jc w:val="center"/>
        <w:rPr>
          <w:b/>
          <w:sz w:val="44"/>
          <w:szCs w:val="44"/>
        </w:rPr>
      </w:pPr>
      <w:r>
        <w:rPr>
          <w:rFonts w:hint="eastAsia"/>
          <w:b/>
          <w:sz w:val="44"/>
          <w:szCs w:val="44"/>
        </w:rPr>
        <w:t>通知</w:t>
      </w:r>
      <w:r>
        <w:rPr>
          <w:rFonts w:hint="eastAsia"/>
          <w:b/>
          <w:sz w:val="44"/>
          <w:szCs w:val="44"/>
        </w:rPr>
        <w:t>(</w:t>
      </w:r>
      <w:r>
        <w:rPr>
          <w:rFonts w:hint="eastAsia"/>
          <w:b/>
          <w:sz w:val="44"/>
          <w:szCs w:val="44"/>
        </w:rPr>
        <w:t>试行</w:t>
      </w:r>
      <w:r>
        <w:rPr>
          <w:rFonts w:hint="eastAsia"/>
          <w:b/>
          <w:sz w:val="44"/>
          <w:szCs w:val="44"/>
        </w:rPr>
        <w:t>)</w:t>
      </w:r>
    </w:p>
    <w:p w:rsidR="00167A2C" w:rsidRDefault="00531C1F" w:rsidP="00124828">
      <w:pPr>
        <w:spacing w:beforeLines="50"/>
        <w:jc w:val="center"/>
        <w:rPr>
          <w:rFonts w:ascii="楷体_GB2312" w:eastAsia="楷体_GB2312"/>
          <w:sz w:val="36"/>
          <w:szCs w:val="36"/>
        </w:rPr>
      </w:pPr>
      <w:r>
        <w:rPr>
          <w:rFonts w:ascii="楷体_GB2312" w:eastAsia="楷体_GB2312" w:hint="eastAsia"/>
          <w:sz w:val="36"/>
          <w:szCs w:val="36"/>
        </w:rPr>
        <w:t>（征求意见稿）</w:t>
      </w:r>
    </w:p>
    <w:p w:rsidR="00167A2C" w:rsidRDefault="00167A2C">
      <w:pPr>
        <w:jc w:val="left"/>
        <w:rPr>
          <w:sz w:val="30"/>
          <w:szCs w:val="30"/>
        </w:rPr>
      </w:pPr>
    </w:p>
    <w:p w:rsidR="00167A2C" w:rsidRDefault="00531C1F">
      <w:pPr>
        <w:spacing w:line="560" w:lineRule="exact"/>
        <w:rPr>
          <w:rFonts w:ascii="仿宋_GB2312" w:eastAsia="仿宋_GB2312" w:hAnsi="宋体"/>
          <w:sz w:val="32"/>
          <w:szCs w:val="32"/>
        </w:rPr>
      </w:pPr>
      <w:r>
        <w:rPr>
          <w:rFonts w:ascii="仿宋_GB2312" w:eastAsia="仿宋_GB2312" w:hAnsi="宋体" w:hint="eastAsia"/>
          <w:sz w:val="32"/>
          <w:szCs w:val="32"/>
        </w:rPr>
        <w:t>各县区住建局、政务办、招标办，市各有关单位：</w:t>
      </w:r>
    </w:p>
    <w:p w:rsidR="00167A2C" w:rsidRDefault="00531C1F">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为落实《中华人民共和国招标投标法》，招标人应当建立健全内部控制程序和决策约束机制，规范招标代理机构的选定。根据连云港市城乡建设局《关于规范建设工程招标代理市场秩序的通知（试行）》（连建发</w:t>
      </w:r>
      <w:r>
        <w:rPr>
          <w:rFonts w:ascii="仿宋_GB2312" w:eastAsia="仿宋_GB2312" w:hAnsi="宋体" w:hint="eastAsia"/>
          <w:sz w:val="32"/>
          <w:szCs w:val="32"/>
        </w:rPr>
        <w:t>[2018]</w:t>
      </w:r>
      <w:r>
        <w:rPr>
          <w:rFonts w:ascii="仿宋_GB2312" w:eastAsia="仿宋_GB2312" w:hAnsi="宋体" w:hint="eastAsia"/>
          <w:sz w:val="32"/>
          <w:szCs w:val="32"/>
          <w:u w:val="single"/>
        </w:rPr>
        <w:t xml:space="preserve">    </w:t>
      </w:r>
      <w:r>
        <w:rPr>
          <w:rFonts w:ascii="仿宋_GB2312" w:eastAsia="仿宋_GB2312" w:hAnsi="宋体" w:hint="eastAsia"/>
          <w:sz w:val="32"/>
          <w:szCs w:val="32"/>
        </w:rPr>
        <w:t>号）精神</w:t>
      </w:r>
      <w:r>
        <w:rPr>
          <w:rFonts w:ascii="仿宋_GB2312" w:eastAsia="仿宋_GB2312" w:hAnsi="宋体" w:hint="eastAsia"/>
          <w:sz w:val="32"/>
          <w:szCs w:val="32"/>
        </w:rPr>
        <w:t>,</w:t>
      </w:r>
      <w:r>
        <w:rPr>
          <w:rFonts w:ascii="仿宋_GB2312" w:eastAsia="仿宋_GB2312" w:hAnsi="宋体" w:hint="eastAsia"/>
          <w:sz w:val="32"/>
          <w:szCs w:val="32"/>
        </w:rPr>
        <w:t>决定对招标代理机构的选定实行比选制度。</w:t>
      </w:r>
    </w:p>
    <w:p w:rsidR="00167A2C" w:rsidRDefault="00531C1F">
      <w:pPr>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一、招标代理机构经动态考评后，按照动态考评分值从高到低进行排序。</w:t>
      </w:r>
      <w:r>
        <w:rPr>
          <w:rFonts w:ascii="仿宋_GB2312" w:eastAsia="仿宋_GB2312" w:hint="eastAsia"/>
          <w:sz w:val="32"/>
          <w:szCs w:val="32"/>
        </w:rPr>
        <w:t>分为三个组别：</w:t>
      </w:r>
    </w:p>
    <w:p w:rsidR="00167A2C" w:rsidRDefault="00531C1F">
      <w:pPr>
        <w:rPr>
          <w:rFonts w:ascii="仿宋_GB2312" w:eastAsia="仿宋_GB2312"/>
          <w:sz w:val="32"/>
          <w:szCs w:val="32"/>
        </w:rPr>
      </w:pPr>
      <w:r>
        <w:rPr>
          <w:rFonts w:ascii="仿宋_GB2312" w:eastAsia="仿宋_GB2312" w:hint="eastAsia"/>
          <w:sz w:val="32"/>
          <w:szCs w:val="32"/>
        </w:rPr>
        <w:t xml:space="preserve">    A</w:t>
      </w:r>
      <w:r>
        <w:rPr>
          <w:rFonts w:ascii="仿宋_GB2312" w:eastAsia="仿宋_GB2312" w:hint="eastAsia"/>
          <w:sz w:val="32"/>
          <w:szCs w:val="32"/>
        </w:rPr>
        <w:t>组：分值排名在</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20</w:t>
      </w:r>
      <w:r>
        <w:rPr>
          <w:rFonts w:ascii="仿宋_GB2312" w:eastAsia="仿宋_GB2312" w:hint="eastAsia"/>
          <w:sz w:val="32"/>
          <w:szCs w:val="32"/>
        </w:rPr>
        <w:t>名</w:t>
      </w:r>
      <w:r>
        <w:rPr>
          <w:rFonts w:ascii="仿宋_GB2312" w:eastAsia="仿宋_GB2312" w:hint="eastAsia"/>
          <w:sz w:val="32"/>
          <w:szCs w:val="32"/>
        </w:rPr>
        <w:t>,</w:t>
      </w:r>
      <w:r>
        <w:rPr>
          <w:rFonts w:ascii="仿宋_GB2312" w:eastAsia="仿宋_GB2312" w:hint="eastAsia"/>
          <w:sz w:val="32"/>
          <w:szCs w:val="32"/>
        </w:rPr>
        <w:t>可以代理所有工程项目</w:t>
      </w:r>
      <w:r>
        <w:rPr>
          <w:rFonts w:ascii="仿宋_GB2312" w:eastAsia="仿宋_GB2312" w:hint="eastAsia"/>
          <w:sz w:val="32"/>
          <w:szCs w:val="32"/>
        </w:rPr>
        <w:t>;</w:t>
      </w:r>
    </w:p>
    <w:p w:rsidR="00167A2C" w:rsidRDefault="00531C1F">
      <w:pPr>
        <w:rPr>
          <w:rFonts w:ascii="仿宋_GB2312" w:eastAsia="仿宋_GB2312"/>
          <w:sz w:val="32"/>
          <w:szCs w:val="32"/>
        </w:rPr>
      </w:pPr>
      <w:r>
        <w:rPr>
          <w:rFonts w:ascii="仿宋_GB2312" w:eastAsia="仿宋_GB2312" w:hint="eastAsia"/>
          <w:sz w:val="32"/>
          <w:szCs w:val="32"/>
        </w:rPr>
        <w:t xml:space="preserve">    B</w:t>
      </w:r>
      <w:r>
        <w:rPr>
          <w:rFonts w:ascii="仿宋_GB2312" w:eastAsia="仿宋_GB2312" w:hint="eastAsia"/>
          <w:sz w:val="32"/>
          <w:szCs w:val="32"/>
        </w:rPr>
        <w:t>组：分值排名在</w:t>
      </w:r>
      <w:r>
        <w:rPr>
          <w:rFonts w:ascii="仿宋_GB2312" w:eastAsia="仿宋_GB2312" w:hint="eastAsia"/>
          <w:sz w:val="32"/>
          <w:szCs w:val="32"/>
        </w:rPr>
        <w:t>21</w:t>
      </w:r>
      <w:r>
        <w:rPr>
          <w:rFonts w:ascii="仿宋_GB2312" w:eastAsia="仿宋_GB2312" w:hint="eastAsia"/>
          <w:sz w:val="32"/>
          <w:szCs w:val="32"/>
        </w:rPr>
        <w:t>～</w:t>
      </w:r>
      <w:r>
        <w:rPr>
          <w:rFonts w:ascii="仿宋_GB2312" w:eastAsia="仿宋_GB2312" w:hint="eastAsia"/>
          <w:sz w:val="32"/>
          <w:szCs w:val="32"/>
        </w:rPr>
        <w:t>40</w:t>
      </w:r>
      <w:r>
        <w:rPr>
          <w:rFonts w:ascii="仿宋_GB2312" w:eastAsia="仿宋_GB2312" w:hint="eastAsia"/>
          <w:sz w:val="32"/>
          <w:szCs w:val="32"/>
        </w:rPr>
        <w:t>名，可以代理大型及以下工程项目；</w:t>
      </w:r>
    </w:p>
    <w:p w:rsidR="00167A2C" w:rsidRDefault="00531C1F">
      <w:pPr>
        <w:ind w:firstLine="660"/>
        <w:rPr>
          <w:rFonts w:ascii="仿宋_GB2312" w:eastAsia="仿宋_GB2312"/>
          <w:sz w:val="32"/>
          <w:szCs w:val="32"/>
        </w:rPr>
      </w:pPr>
      <w:r>
        <w:rPr>
          <w:rFonts w:ascii="仿宋_GB2312" w:eastAsia="仿宋_GB2312" w:hint="eastAsia"/>
          <w:sz w:val="32"/>
          <w:szCs w:val="32"/>
        </w:rPr>
        <w:t>C</w:t>
      </w:r>
      <w:r>
        <w:rPr>
          <w:rFonts w:ascii="仿宋_GB2312" w:eastAsia="仿宋_GB2312" w:hint="eastAsia"/>
          <w:sz w:val="32"/>
          <w:szCs w:val="32"/>
        </w:rPr>
        <w:t>组：分值排名在</w:t>
      </w:r>
      <w:r>
        <w:rPr>
          <w:rFonts w:ascii="仿宋_GB2312" w:eastAsia="仿宋_GB2312" w:hint="eastAsia"/>
          <w:sz w:val="32"/>
          <w:szCs w:val="32"/>
        </w:rPr>
        <w:t>41</w:t>
      </w:r>
      <w:r>
        <w:rPr>
          <w:rFonts w:ascii="仿宋_GB2312" w:eastAsia="仿宋_GB2312" w:hint="eastAsia"/>
          <w:sz w:val="32"/>
          <w:szCs w:val="32"/>
        </w:rPr>
        <w:t>名以后的，可以代理中型及以下工程项目；</w:t>
      </w:r>
    </w:p>
    <w:p w:rsidR="00167A2C" w:rsidRDefault="00531C1F">
      <w:pPr>
        <w:ind w:firstLine="660"/>
        <w:rPr>
          <w:rFonts w:ascii="仿宋" w:eastAsia="仿宋" w:hAnsi="仿宋"/>
          <w:b/>
          <w:sz w:val="32"/>
          <w:szCs w:val="32"/>
        </w:rPr>
      </w:pPr>
      <w:r>
        <w:rPr>
          <w:rFonts w:ascii="仿宋" w:eastAsia="仿宋" w:hAnsi="仿宋" w:hint="eastAsia"/>
          <w:b/>
          <w:sz w:val="32"/>
          <w:szCs w:val="32"/>
        </w:rPr>
        <w:t>未经动态考评的代理机构，不得承揽建设工程招标代理。</w:t>
      </w:r>
    </w:p>
    <w:p w:rsidR="00167A2C" w:rsidRDefault="00531C1F">
      <w:pPr>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二、招标人应当根据工程项目的规模，按照招标代理机构的组别情况，通过比选方式确定招标代理机构。工程项目</w:t>
      </w:r>
      <w:r>
        <w:rPr>
          <w:rFonts w:ascii="黑体" w:eastAsia="黑体" w:hAnsi="黑体" w:hint="eastAsia"/>
          <w:sz w:val="32"/>
          <w:szCs w:val="32"/>
        </w:rPr>
        <w:lastRenderedPageBreak/>
        <w:t>具体分</w:t>
      </w:r>
      <w:r>
        <w:rPr>
          <w:rFonts w:ascii="仿宋_GB2312" w:eastAsia="仿宋_GB2312" w:hint="eastAsia"/>
          <w:sz w:val="32"/>
          <w:szCs w:val="32"/>
        </w:rPr>
        <w:t>类按照苏建规字（</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号文附件</w:t>
      </w:r>
      <w:r>
        <w:rPr>
          <w:rFonts w:ascii="仿宋_GB2312" w:eastAsia="仿宋_GB2312" w:hint="eastAsia"/>
          <w:sz w:val="32"/>
          <w:szCs w:val="32"/>
        </w:rPr>
        <w:t>1</w:t>
      </w:r>
      <w:r>
        <w:rPr>
          <w:rFonts w:ascii="仿宋_GB2312" w:eastAsia="仿宋_GB2312" w:hint="eastAsia"/>
          <w:sz w:val="32"/>
          <w:szCs w:val="32"/>
        </w:rPr>
        <w:t>执行。</w:t>
      </w:r>
    </w:p>
    <w:p w:rsidR="00167A2C" w:rsidRDefault="00531C1F">
      <w:pPr>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三、比选公告发布</w:t>
      </w:r>
    </w:p>
    <w:p w:rsidR="00167A2C" w:rsidRDefault="00531C1F">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必须招标的项目选择代理机构时，招标人应使用工程项目比选示范文本，通过市公共资源交易网发布比选公告。</w:t>
      </w:r>
    </w:p>
    <w:p w:rsidR="00167A2C" w:rsidRDefault="00531C1F">
      <w:pPr>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四、代理机构应在动态考评分组对应的规模范围内承接工程招标代理工作，并应组成项目组，</w:t>
      </w:r>
      <w:r>
        <w:rPr>
          <w:rFonts w:ascii="仿宋_GB2312" w:eastAsia="仿宋_GB2312" w:hint="eastAsia"/>
          <w:sz w:val="32"/>
          <w:szCs w:val="32"/>
        </w:rPr>
        <w:t>具体要求为：</w:t>
      </w:r>
    </w:p>
    <w:p w:rsidR="00167A2C" w:rsidRDefault="00531C1F">
      <w:pPr>
        <w:rPr>
          <w:rFonts w:ascii="仿宋_GB2312" w:eastAsia="仿宋_GB2312"/>
          <w:sz w:val="32"/>
          <w:szCs w:val="32"/>
        </w:rPr>
      </w:pPr>
      <w:r>
        <w:rPr>
          <w:rFonts w:ascii="仿宋_GB2312" w:eastAsia="仿宋_GB2312" w:hint="eastAsia"/>
          <w:sz w:val="32"/>
          <w:szCs w:val="32"/>
        </w:rPr>
        <w:t xml:space="preserve">    1</w:t>
      </w:r>
      <w:r>
        <w:rPr>
          <w:rFonts w:ascii="仿宋_GB2312" w:eastAsia="仿宋_GB2312" w:hint="eastAsia"/>
          <w:sz w:val="32"/>
          <w:szCs w:val="32"/>
        </w:rPr>
        <w:t>、项目组负责人：具有工程建设类注册执业资格（不含二级），并提供未同时代理</w:t>
      </w:r>
      <w:r>
        <w:rPr>
          <w:rFonts w:ascii="仿宋_GB2312" w:eastAsia="仿宋_GB2312" w:hint="eastAsia"/>
          <w:sz w:val="32"/>
          <w:szCs w:val="32"/>
        </w:rPr>
        <w:t>3</w:t>
      </w:r>
      <w:r>
        <w:rPr>
          <w:rFonts w:ascii="仿宋_GB2312" w:eastAsia="仿宋_GB2312" w:hint="eastAsia"/>
          <w:sz w:val="32"/>
          <w:szCs w:val="32"/>
        </w:rPr>
        <w:t>个以上工程项目的承诺书。存在虚假承诺中选无效。</w:t>
      </w:r>
      <w:r>
        <w:rPr>
          <w:rFonts w:ascii="仿宋_GB2312" w:eastAsia="仿宋_GB2312" w:hint="eastAsia"/>
          <w:sz w:val="32"/>
          <w:szCs w:val="32"/>
        </w:rPr>
        <w:t xml:space="preserve"> </w:t>
      </w:r>
    </w:p>
    <w:p w:rsidR="00167A2C" w:rsidRDefault="00531C1F">
      <w:pPr>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int="eastAsia"/>
          <w:sz w:val="32"/>
          <w:szCs w:val="32"/>
        </w:rPr>
        <w:t>、项目组成员：应当具备一定数量的工程建设类注册执业资格或工程建设类中级职称。</w:t>
      </w:r>
    </w:p>
    <w:p w:rsidR="00167A2C" w:rsidRDefault="00531C1F">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项目组人员必须为</w:t>
      </w:r>
      <w:r>
        <w:rPr>
          <w:rFonts w:ascii="仿宋_GB2312" w:eastAsia="仿宋_GB2312" w:hint="eastAsia"/>
          <w:sz w:val="32"/>
          <w:szCs w:val="32"/>
        </w:rPr>
        <w:t>5.0</w:t>
      </w:r>
      <w:r>
        <w:rPr>
          <w:rFonts w:ascii="仿宋_GB2312" w:eastAsia="仿宋_GB2312" w:hint="eastAsia"/>
          <w:sz w:val="32"/>
          <w:szCs w:val="32"/>
        </w:rPr>
        <w:t>系统中的正式在册人员（提交劳动合同、</w:t>
      </w:r>
      <w:r>
        <w:rPr>
          <w:rFonts w:ascii="仿宋_GB2312" w:eastAsia="仿宋_GB2312" w:hAnsi="宋体" w:hint="eastAsia"/>
          <w:sz w:val="32"/>
          <w:szCs w:val="32"/>
        </w:rPr>
        <w:t>在连近半年五</w:t>
      </w:r>
      <w:r>
        <w:rPr>
          <w:rFonts w:ascii="仿宋_GB2312" w:eastAsia="仿宋_GB2312" w:hAnsi="宋体" w:hint="eastAsia"/>
          <w:sz w:val="32"/>
          <w:szCs w:val="32"/>
        </w:rPr>
        <w:t>险等社保清单和工资清单</w:t>
      </w:r>
      <w:r>
        <w:rPr>
          <w:rFonts w:ascii="仿宋_GB2312" w:eastAsia="仿宋_GB2312" w:hint="eastAsia"/>
          <w:sz w:val="32"/>
          <w:szCs w:val="32"/>
        </w:rPr>
        <w:t>），项目组人员数量、专业配备必须满足比选项目的专业技术要求。</w:t>
      </w:r>
    </w:p>
    <w:p w:rsidR="00167A2C" w:rsidRDefault="00531C1F">
      <w:pPr>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五、入围数量确定</w:t>
      </w:r>
    </w:p>
    <w:p w:rsidR="00167A2C" w:rsidRDefault="00531C1F">
      <w:pPr>
        <w:rPr>
          <w:rFonts w:ascii="仿宋_GB2312" w:eastAsia="仿宋_GB2312"/>
          <w:sz w:val="32"/>
          <w:szCs w:val="32"/>
        </w:rPr>
      </w:pPr>
      <w:r>
        <w:rPr>
          <w:rFonts w:ascii="仿宋_GB2312" w:eastAsia="仿宋_GB2312" w:hint="eastAsia"/>
          <w:sz w:val="32"/>
          <w:szCs w:val="32"/>
        </w:rPr>
        <w:t xml:space="preserve">    1</w:t>
      </w:r>
      <w:r>
        <w:rPr>
          <w:rFonts w:ascii="仿宋_GB2312" w:eastAsia="仿宋_GB2312" w:hint="eastAsia"/>
          <w:sz w:val="32"/>
          <w:szCs w:val="32"/>
        </w:rPr>
        <w:t>、大型及以上工程项目，应在报名单位中选择不少于</w:t>
      </w:r>
      <w:r>
        <w:rPr>
          <w:rFonts w:ascii="仿宋_GB2312" w:eastAsia="仿宋_GB2312" w:hint="eastAsia"/>
          <w:sz w:val="32"/>
          <w:szCs w:val="32"/>
        </w:rPr>
        <w:t>7</w:t>
      </w:r>
      <w:r>
        <w:rPr>
          <w:rFonts w:ascii="仿宋_GB2312" w:eastAsia="仿宋_GB2312" w:hint="eastAsia"/>
          <w:sz w:val="32"/>
          <w:szCs w:val="32"/>
        </w:rPr>
        <w:t>家代理机构参与比选，不足</w:t>
      </w:r>
      <w:r>
        <w:rPr>
          <w:rFonts w:ascii="仿宋_GB2312" w:eastAsia="仿宋_GB2312" w:hint="eastAsia"/>
          <w:sz w:val="32"/>
          <w:szCs w:val="32"/>
        </w:rPr>
        <w:t>7</w:t>
      </w:r>
      <w:r>
        <w:rPr>
          <w:rFonts w:ascii="仿宋_GB2312" w:eastAsia="仿宋_GB2312" w:hint="eastAsia"/>
          <w:sz w:val="32"/>
          <w:szCs w:val="32"/>
        </w:rPr>
        <w:t>家的全部入围参加比选，其中招标人可以在已报名单位中推荐</w:t>
      </w:r>
      <w:r>
        <w:rPr>
          <w:rFonts w:ascii="仿宋_GB2312" w:eastAsia="仿宋_GB2312" w:hint="eastAsia"/>
          <w:sz w:val="32"/>
          <w:szCs w:val="32"/>
        </w:rPr>
        <w:t>3</w:t>
      </w:r>
      <w:r>
        <w:rPr>
          <w:rFonts w:ascii="仿宋_GB2312" w:eastAsia="仿宋_GB2312" w:hint="eastAsia"/>
          <w:sz w:val="32"/>
          <w:szCs w:val="32"/>
        </w:rPr>
        <w:t>名，其他的在报名单位中随机抽取；</w:t>
      </w:r>
    </w:p>
    <w:p w:rsidR="00167A2C" w:rsidRDefault="00531C1F">
      <w:pPr>
        <w:ind w:firstLine="66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、大型以下中型及以上工程项目，应在报名单位中选择不少于</w:t>
      </w:r>
      <w:r>
        <w:rPr>
          <w:rFonts w:ascii="仿宋_GB2312" w:eastAsia="仿宋_GB2312" w:hint="eastAsia"/>
          <w:sz w:val="32"/>
          <w:szCs w:val="32"/>
        </w:rPr>
        <w:t>5</w:t>
      </w:r>
      <w:r>
        <w:rPr>
          <w:rFonts w:ascii="仿宋_GB2312" w:eastAsia="仿宋_GB2312" w:hint="eastAsia"/>
          <w:sz w:val="32"/>
          <w:szCs w:val="32"/>
        </w:rPr>
        <w:t>家代理机构参与比选，不足</w:t>
      </w:r>
      <w:r>
        <w:rPr>
          <w:rFonts w:ascii="仿宋_GB2312" w:eastAsia="仿宋_GB2312" w:hint="eastAsia"/>
          <w:sz w:val="32"/>
          <w:szCs w:val="32"/>
        </w:rPr>
        <w:t>5</w:t>
      </w:r>
      <w:r>
        <w:rPr>
          <w:rFonts w:ascii="仿宋_GB2312" w:eastAsia="仿宋_GB2312" w:hint="eastAsia"/>
          <w:sz w:val="32"/>
          <w:szCs w:val="32"/>
        </w:rPr>
        <w:t>家的全部入围参加比选，其中招标人可以在报名单位中推荐</w:t>
      </w:r>
      <w:r>
        <w:rPr>
          <w:rFonts w:ascii="仿宋_GB2312" w:eastAsia="仿宋_GB2312" w:hint="eastAsia"/>
          <w:sz w:val="32"/>
          <w:szCs w:val="32"/>
        </w:rPr>
        <w:t>2</w:t>
      </w:r>
      <w:r>
        <w:rPr>
          <w:rFonts w:ascii="仿宋_GB2312" w:eastAsia="仿宋_GB2312" w:hint="eastAsia"/>
          <w:sz w:val="32"/>
          <w:szCs w:val="32"/>
        </w:rPr>
        <w:t>名，其他的在报</w:t>
      </w:r>
      <w:r>
        <w:rPr>
          <w:rFonts w:ascii="仿宋_GB2312" w:eastAsia="仿宋_GB2312" w:hint="eastAsia"/>
          <w:sz w:val="32"/>
          <w:szCs w:val="32"/>
        </w:rPr>
        <w:lastRenderedPageBreak/>
        <w:t>名单位中随机抽取。</w:t>
      </w:r>
    </w:p>
    <w:p w:rsidR="00167A2C" w:rsidRDefault="00531C1F">
      <w:pPr>
        <w:ind w:firstLine="66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、中型以下小型及以上工程项目，由招标人通过随机抽取方式</w:t>
      </w:r>
      <w:r>
        <w:rPr>
          <w:rFonts w:ascii="仿宋_GB2312" w:eastAsia="仿宋_GB2312" w:hint="eastAsia"/>
          <w:sz w:val="32"/>
          <w:szCs w:val="32"/>
        </w:rPr>
        <w:t>确定</w:t>
      </w:r>
      <w:r>
        <w:rPr>
          <w:rFonts w:ascii="仿宋_GB2312" w:eastAsia="仿宋_GB2312" w:hint="eastAsia"/>
          <w:sz w:val="32"/>
          <w:szCs w:val="32"/>
        </w:rPr>
        <w:t>3</w:t>
      </w:r>
      <w:r>
        <w:rPr>
          <w:rFonts w:ascii="仿宋_GB2312" w:eastAsia="仿宋_GB2312" w:hint="eastAsia"/>
          <w:sz w:val="32"/>
          <w:szCs w:val="32"/>
        </w:rPr>
        <w:t>家代理机构参与比选。</w:t>
      </w:r>
      <w:r>
        <w:rPr>
          <w:rFonts w:ascii="仿宋_GB2312" w:eastAsia="仿宋_GB2312" w:hint="eastAsia"/>
          <w:sz w:val="32"/>
          <w:szCs w:val="32"/>
        </w:rPr>
        <w:t xml:space="preserve"> </w:t>
      </w:r>
    </w:p>
    <w:p w:rsidR="00167A2C" w:rsidRDefault="00531C1F">
      <w:pPr>
        <w:ind w:firstLine="66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、小型以下工程项目由招标人可根据内部决策约束机制自行确定。</w:t>
      </w:r>
    </w:p>
    <w:p w:rsidR="00167A2C" w:rsidRDefault="00531C1F">
      <w:pPr>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六、组建评审小组</w:t>
      </w:r>
    </w:p>
    <w:p w:rsidR="00167A2C" w:rsidRDefault="00531C1F">
      <w:pPr>
        <w:rPr>
          <w:rFonts w:ascii="仿宋_GB2312" w:eastAsia="仿宋_GB2312"/>
          <w:sz w:val="32"/>
          <w:szCs w:val="32"/>
        </w:rPr>
      </w:pPr>
      <w:r>
        <w:rPr>
          <w:rFonts w:ascii="仿宋_GB2312" w:eastAsia="仿宋_GB2312" w:hint="eastAsia"/>
          <w:sz w:val="32"/>
          <w:szCs w:val="32"/>
        </w:rPr>
        <w:t xml:space="preserve">    1</w:t>
      </w:r>
      <w:r>
        <w:rPr>
          <w:rFonts w:ascii="仿宋_GB2312" w:eastAsia="仿宋_GB2312" w:hint="eastAsia"/>
          <w:sz w:val="32"/>
          <w:szCs w:val="32"/>
        </w:rPr>
        <w:t>、招标人负责组建评审小组，评审小组由不少于</w:t>
      </w:r>
      <w:r>
        <w:rPr>
          <w:rFonts w:ascii="仿宋_GB2312" w:eastAsia="仿宋_GB2312" w:hint="eastAsia"/>
          <w:sz w:val="32"/>
          <w:szCs w:val="32"/>
        </w:rPr>
        <w:t>3</w:t>
      </w:r>
      <w:r>
        <w:rPr>
          <w:rFonts w:ascii="仿宋_GB2312" w:eastAsia="仿宋_GB2312" w:hint="eastAsia"/>
          <w:sz w:val="32"/>
          <w:szCs w:val="32"/>
        </w:rPr>
        <w:t>人单数的评审专家组成（其中招标人代表</w:t>
      </w:r>
      <w:r>
        <w:rPr>
          <w:rFonts w:ascii="仿宋_GB2312" w:eastAsia="仿宋_GB2312" w:hint="eastAsia"/>
          <w:sz w:val="32"/>
          <w:szCs w:val="32"/>
        </w:rPr>
        <w:t>1</w:t>
      </w:r>
      <w:r>
        <w:rPr>
          <w:rFonts w:ascii="仿宋_GB2312" w:eastAsia="仿宋_GB2312" w:hint="eastAsia"/>
          <w:sz w:val="32"/>
          <w:szCs w:val="32"/>
        </w:rPr>
        <w:t>人）；</w:t>
      </w:r>
    </w:p>
    <w:p w:rsidR="00167A2C" w:rsidRDefault="00531C1F">
      <w:pPr>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int="eastAsia"/>
          <w:sz w:val="32"/>
          <w:szCs w:val="32"/>
        </w:rPr>
        <w:t>、评审小组对有效参选文件进行符合性评审。</w:t>
      </w:r>
    </w:p>
    <w:p w:rsidR="00167A2C" w:rsidRDefault="00531C1F">
      <w:pPr>
        <w:ind w:firstLine="630"/>
        <w:rPr>
          <w:rFonts w:ascii="黑体" w:eastAsia="黑体" w:hAnsi="黑体"/>
          <w:sz w:val="32"/>
          <w:szCs w:val="32"/>
        </w:rPr>
      </w:pPr>
      <w:r>
        <w:rPr>
          <w:rFonts w:ascii="黑体" w:eastAsia="黑体" w:hAnsi="黑体" w:hint="eastAsia"/>
          <w:sz w:val="32"/>
          <w:szCs w:val="32"/>
        </w:rPr>
        <w:t>七、确定中选人方式</w:t>
      </w:r>
    </w:p>
    <w:p w:rsidR="00167A2C" w:rsidRDefault="00531C1F">
      <w:pPr>
        <w:ind w:firstLine="66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、各类工程项目招标代理机构的比选均使用均值。即去掉若干最高和最低，取算术平均值，最接近平均值的参选人中选；出现两个以上与平均值同样接近的参选人，由招标人确定中选人。</w:t>
      </w:r>
    </w:p>
    <w:p w:rsidR="00167A2C" w:rsidRDefault="00531C1F">
      <w:pPr>
        <w:ind w:firstLine="66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、确定中选人方法招标人应在公告（小型及以下项目在邀请函）中明确。</w:t>
      </w:r>
    </w:p>
    <w:p w:rsidR="00167A2C" w:rsidRDefault="00531C1F">
      <w:pPr>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八、参加比选的代理机构以零报价、明显低于市场价或低于行业公约价等方式扰乱招投标市场的，按连云港市城乡建设局《关于规范工程招标代理机构的通知</w:t>
      </w:r>
      <w:r>
        <w:rPr>
          <w:rFonts w:ascii="黑体" w:eastAsia="黑体" w:hAnsi="黑体" w:hint="eastAsia"/>
          <w:sz w:val="32"/>
          <w:szCs w:val="32"/>
        </w:rPr>
        <w:t>(</w:t>
      </w:r>
      <w:r>
        <w:rPr>
          <w:rFonts w:ascii="黑体" w:eastAsia="黑体" w:hAnsi="黑体" w:hint="eastAsia"/>
          <w:sz w:val="32"/>
          <w:szCs w:val="32"/>
        </w:rPr>
        <w:t>试行</w:t>
      </w:r>
      <w:r>
        <w:rPr>
          <w:rFonts w:ascii="黑体" w:eastAsia="黑体" w:hAnsi="黑体" w:hint="eastAsia"/>
          <w:sz w:val="32"/>
          <w:szCs w:val="32"/>
        </w:rPr>
        <w:t>)</w:t>
      </w:r>
      <w:r>
        <w:rPr>
          <w:rFonts w:ascii="黑体" w:eastAsia="黑体" w:hAnsi="黑体" w:hint="eastAsia"/>
          <w:sz w:val="32"/>
          <w:szCs w:val="32"/>
        </w:rPr>
        <w:t>》（连建发</w:t>
      </w:r>
      <w:r>
        <w:rPr>
          <w:rFonts w:ascii="黑体" w:eastAsia="黑体" w:hAnsi="黑体" w:hint="eastAsia"/>
          <w:sz w:val="32"/>
          <w:szCs w:val="32"/>
        </w:rPr>
        <w:t xml:space="preserve">[2018]    </w:t>
      </w:r>
      <w:r>
        <w:rPr>
          <w:rFonts w:ascii="黑体" w:eastAsia="黑体" w:hAnsi="黑体" w:hint="eastAsia"/>
          <w:sz w:val="32"/>
          <w:szCs w:val="32"/>
        </w:rPr>
        <w:t>号）精神处理。</w:t>
      </w:r>
    </w:p>
    <w:p w:rsidR="00167A2C" w:rsidRDefault="00531C1F" w:rsidP="00124828">
      <w:pPr>
        <w:wordWrap w:val="0"/>
        <w:ind w:firstLine="640"/>
        <w:jc w:val="left"/>
        <w:rPr>
          <w:rFonts w:ascii="仿宋_GB2312" w:eastAsia="仿宋_GB2312"/>
          <w:sz w:val="32"/>
          <w:szCs w:val="32"/>
        </w:rPr>
      </w:pPr>
      <w:r>
        <w:rPr>
          <w:rFonts w:ascii="黑体" w:eastAsia="黑体" w:hAnsi="黑体" w:hint="eastAsia"/>
          <w:sz w:val="32"/>
          <w:szCs w:val="32"/>
        </w:rPr>
        <w:t>九、本通知自</w:t>
      </w:r>
      <w:r>
        <w:rPr>
          <w:rFonts w:ascii="黑体" w:eastAsia="黑体" w:hAnsi="黑体" w:hint="eastAsia"/>
          <w:sz w:val="32"/>
          <w:szCs w:val="32"/>
        </w:rPr>
        <w:t>2019</w:t>
      </w:r>
      <w:r>
        <w:rPr>
          <w:rFonts w:ascii="黑体" w:eastAsia="黑体" w:hAnsi="黑体" w:hint="eastAsia"/>
          <w:sz w:val="32"/>
          <w:szCs w:val="32"/>
        </w:rPr>
        <w:t>年</w:t>
      </w:r>
      <w:r>
        <w:rPr>
          <w:rFonts w:ascii="黑体" w:eastAsia="黑体" w:hAnsi="黑体" w:hint="eastAsia"/>
          <w:sz w:val="32"/>
          <w:szCs w:val="32"/>
        </w:rPr>
        <w:t xml:space="preserve"> </w:t>
      </w:r>
      <w:r>
        <w:rPr>
          <w:rFonts w:ascii="黑体" w:eastAsia="黑体" w:hAnsi="黑体" w:hint="eastAsia"/>
          <w:sz w:val="32"/>
          <w:szCs w:val="32"/>
        </w:rPr>
        <w:t>月</w:t>
      </w:r>
      <w:r>
        <w:rPr>
          <w:rFonts w:ascii="黑体" w:eastAsia="黑体" w:hAnsi="黑体" w:hint="eastAsia"/>
          <w:sz w:val="32"/>
          <w:szCs w:val="32"/>
        </w:rPr>
        <w:t xml:space="preserve"> </w:t>
      </w:r>
      <w:r>
        <w:rPr>
          <w:rFonts w:ascii="黑体" w:eastAsia="黑体" w:hAnsi="黑体" w:hint="eastAsia"/>
          <w:sz w:val="32"/>
          <w:szCs w:val="32"/>
        </w:rPr>
        <w:t>日起执行。</w:t>
      </w:r>
      <w:r>
        <w:rPr>
          <w:rFonts w:ascii="黑体" w:eastAsia="黑体" w:hAnsi="黑体" w:hint="eastAsia"/>
          <w:sz w:val="32"/>
          <w:szCs w:val="32"/>
        </w:rPr>
        <w:t xml:space="preserve"> </w:t>
      </w:r>
      <w:r>
        <w:rPr>
          <w:rFonts w:ascii="仿宋_GB2312" w:eastAsia="仿宋_GB2312" w:hint="eastAsia"/>
          <w:sz w:val="32"/>
          <w:szCs w:val="32"/>
        </w:rPr>
        <w:t xml:space="preserve"> </w:t>
      </w:r>
    </w:p>
    <w:p w:rsidR="00167A2C" w:rsidRDefault="00531C1F">
      <w:pPr>
        <w:wordWrap w:val="0"/>
        <w:ind w:firstLine="640"/>
        <w:jc w:val="right"/>
        <w:rPr>
          <w:rFonts w:ascii="仿宋_GB2312" w:eastAsia="仿宋_GB2312" w:hAnsi="宋体"/>
          <w:sz w:val="32"/>
          <w:szCs w:val="32"/>
        </w:rPr>
      </w:pPr>
      <w:r>
        <w:rPr>
          <w:rFonts w:ascii="仿宋_GB2312" w:eastAsia="仿宋_GB2312" w:hAnsi="宋体" w:hint="eastAsia"/>
          <w:sz w:val="32"/>
          <w:szCs w:val="32"/>
        </w:rPr>
        <w:t xml:space="preserve"> 2018</w:t>
      </w:r>
      <w:r>
        <w:rPr>
          <w:rFonts w:ascii="仿宋_GB2312" w:eastAsia="仿宋_GB2312" w:hAnsi="宋体" w:hint="eastAsia"/>
          <w:sz w:val="32"/>
          <w:szCs w:val="32"/>
        </w:rPr>
        <w:t>年</w:t>
      </w:r>
      <w:r>
        <w:rPr>
          <w:rFonts w:ascii="仿宋_GB2312" w:eastAsia="仿宋_GB2312" w:hAnsi="宋体" w:hint="eastAsia"/>
          <w:sz w:val="32"/>
          <w:szCs w:val="32"/>
        </w:rPr>
        <w:t>11</w:t>
      </w:r>
      <w:r>
        <w:rPr>
          <w:rFonts w:ascii="仿宋_GB2312" w:eastAsia="仿宋_GB2312" w:hAnsi="宋体" w:hint="eastAsia"/>
          <w:sz w:val="32"/>
          <w:szCs w:val="32"/>
        </w:rPr>
        <w:t>月</w:t>
      </w:r>
      <w:r>
        <w:rPr>
          <w:rFonts w:ascii="仿宋_GB2312" w:eastAsia="仿宋_GB2312" w:hAnsi="宋体" w:hint="eastAsia"/>
          <w:sz w:val="32"/>
          <w:szCs w:val="32"/>
        </w:rPr>
        <w:t>26</w:t>
      </w:r>
      <w:r>
        <w:rPr>
          <w:rFonts w:ascii="仿宋_GB2312" w:eastAsia="仿宋_GB2312" w:hAnsi="宋体" w:hint="eastAsia"/>
          <w:sz w:val="32"/>
          <w:szCs w:val="32"/>
        </w:rPr>
        <w:t>日</w:t>
      </w:r>
      <w:r>
        <w:rPr>
          <w:rFonts w:ascii="仿宋_GB2312" w:eastAsia="仿宋_GB2312" w:hAnsi="宋体" w:hint="eastAsia"/>
          <w:sz w:val="32"/>
          <w:szCs w:val="32"/>
        </w:rPr>
        <w:t xml:space="preserve">        </w:t>
      </w:r>
    </w:p>
    <w:p w:rsidR="00167A2C" w:rsidRDefault="00167A2C">
      <w:pPr>
        <w:jc w:val="center"/>
        <w:rPr>
          <w:rFonts w:ascii="仿宋_GB2312" w:eastAsia="仿宋_GB2312" w:hAnsi="宋体"/>
          <w:sz w:val="32"/>
          <w:szCs w:val="32"/>
        </w:rPr>
      </w:pPr>
    </w:p>
    <w:p w:rsidR="00167A2C" w:rsidRDefault="00167A2C">
      <w:pPr>
        <w:rPr>
          <w:rFonts w:ascii="黑体" w:eastAsia="黑体" w:hAnsi="黑体"/>
          <w:sz w:val="32"/>
          <w:szCs w:val="32"/>
        </w:rPr>
      </w:pPr>
    </w:p>
    <w:p w:rsidR="00167A2C" w:rsidRDefault="00531C1F">
      <w:pPr>
        <w:rPr>
          <w:rFonts w:ascii="仿宋_GB2312" w:eastAsia="仿宋_GB2312"/>
          <w:sz w:val="32"/>
          <w:szCs w:val="32"/>
        </w:rPr>
      </w:pPr>
      <w:r>
        <w:rPr>
          <w:rFonts w:ascii="仿宋_GB2312" w:eastAsia="仿宋_GB2312" w:hint="eastAsia"/>
          <w:sz w:val="32"/>
          <w:szCs w:val="32"/>
        </w:rPr>
        <w:t xml:space="preserve">    </w:t>
      </w:r>
    </w:p>
    <w:p w:rsidR="00167A2C" w:rsidRDefault="00167A2C">
      <w:pPr>
        <w:rPr>
          <w:rFonts w:ascii="仿宋_GB2312" w:eastAsia="仿宋_GB2312"/>
          <w:sz w:val="32"/>
          <w:szCs w:val="32"/>
        </w:rPr>
      </w:pPr>
    </w:p>
    <w:p w:rsidR="00167A2C" w:rsidRDefault="00531C1F">
      <w:pPr>
        <w:jc w:val="center"/>
        <w:rPr>
          <w:rFonts w:ascii="仿宋_GB2312" w:eastAsia="仿宋_GB2312" w:hAnsi="宋体"/>
          <w:sz w:val="32"/>
          <w:szCs w:val="32"/>
        </w:rPr>
      </w:pPr>
      <w:r>
        <w:rPr>
          <w:rFonts w:ascii="仿宋_GB2312" w:eastAsia="仿宋_GB2312" w:hint="eastAsia"/>
          <w:sz w:val="32"/>
          <w:szCs w:val="32"/>
        </w:rPr>
        <w:t xml:space="preserve">                  </w:t>
      </w:r>
    </w:p>
    <w:p w:rsidR="00167A2C" w:rsidRDefault="00167A2C">
      <w:pPr>
        <w:jc w:val="center"/>
        <w:rPr>
          <w:rFonts w:ascii="仿宋_GB2312" w:eastAsia="仿宋_GB2312" w:hAnsi="宋体"/>
          <w:sz w:val="32"/>
          <w:szCs w:val="32"/>
        </w:rPr>
      </w:pPr>
    </w:p>
    <w:p w:rsidR="00167A2C" w:rsidRDefault="00167A2C">
      <w:pPr>
        <w:jc w:val="center"/>
        <w:rPr>
          <w:rFonts w:ascii="仿宋_GB2312" w:eastAsia="仿宋_GB2312" w:hAnsi="宋体"/>
          <w:sz w:val="32"/>
          <w:szCs w:val="32"/>
        </w:rPr>
      </w:pPr>
    </w:p>
    <w:p w:rsidR="00167A2C" w:rsidRDefault="00167A2C">
      <w:pPr>
        <w:jc w:val="center"/>
        <w:rPr>
          <w:rFonts w:ascii="仿宋_GB2312" w:eastAsia="仿宋_GB2312" w:hAnsi="宋体"/>
          <w:sz w:val="32"/>
          <w:szCs w:val="32"/>
        </w:rPr>
      </w:pPr>
    </w:p>
    <w:p w:rsidR="00167A2C" w:rsidRDefault="00167A2C">
      <w:pPr>
        <w:jc w:val="center"/>
        <w:rPr>
          <w:rFonts w:ascii="仿宋_GB2312" w:eastAsia="仿宋_GB2312" w:hAnsi="宋体"/>
          <w:sz w:val="32"/>
          <w:szCs w:val="32"/>
        </w:rPr>
      </w:pPr>
    </w:p>
    <w:p w:rsidR="00167A2C" w:rsidRDefault="00167A2C">
      <w:pPr>
        <w:jc w:val="center"/>
        <w:rPr>
          <w:rFonts w:ascii="仿宋_GB2312" w:eastAsia="仿宋_GB2312" w:hAnsi="宋体"/>
          <w:sz w:val="32"/>
          <w:szCs w:val="32"/>
        </w:rPr>
      </w:pPr>
    </w:p>
    <w:p w:rsidR="00167A2C" w:rsidRDefault="00167A2C">
      <w:pPr>
        <w:rPr>
          <w:rFonts w:ascii="仿宋_GB2312" w:eastAsia="仿宋_GB2312" w:hAnsi="宋体"/>
          <w:sz w:val="32"/>
          <w:szCs w:val="32"/>
        </w:rPr>
      </w:pPr>
      <w:bookmarkStart w:id="0" w:name="_GoBack"/>
      <w:bookmarkEnd w:id="0"/>
    </w:p>
    <w:sectPr w:rsidR="00167A2C" w:rsidSect="00167A2C">
      <w:footerReference w:type="even" r:id="rId7"/>
      <w:footerReference w:type="default" r:id="rId8"/>
      <w:pgSz w:w="11906" w:h="16838"/>
      <w:pgMar w:top="1440" w:right="1797" w:bottom="1440" w:left="1797" w:header="0" w:footer="907" w:gutter="0"/>
      <w:pgNumType w:fmt="numberInDash"/>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C1F" w:rsidRDefault="00531C1F" w:rsidP="00167A2C">
      <w:r>
        <w:separator/>
      </w:r>
    </w:p>
  </w:endnote>
  <w:endnote w:type="continuationSeparator" w:id="0">
    <w:p w:rsidR="00531C1F" w:rsidRDefault="00531C1F" w:rsidP="00167A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29643579"/>
    </w:sdtPr>
    <w:sdtContent>
      <w:p w:rsidR="00167A2C" w:rsidRDefault="00167A2C">
        <w:pPr>
          <w:pStyle w:val="a6"/>
          <w:rPr>
            <w:rFonts w:asciiTheme="minorEastAsia" w:hAnsiTheme="minorEastAsia"/>
            <w:sz w:val="28"/>
            <w:szCs w:val="28"/>
          </w:rPr>
        </w:pPr>
        <w:r>
          <w:rPr>
            <w:rFonts w:asciiTheme="minorEastAsia" w:hAnsiTheme="minorEastAsia"/>
            <w:sz w:val="28"/>
            <w:szCs w:val="28"/>
          </w:rPr>
          <w:fldChar w:fldCharType="begin"/>
        </w:r>
        <w:r w:rsidR="00531C1F">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124828" w:rsidRPr="00124828">
          <w:rPr>
            <w:rFonts w:asciiTheme="minorEastAsia" w:hAnsiTheme="minorEastAsia"/>
            <w:noProof/>
            <w:sz w:val="28"/>
            <w:szCs w:val="28"/>
            <w:lang w:val="zh-CN"/>
          </w:rPr>
          <w:t>-</w:t>
        </w:r>
        <w:r w:rsidR="00124828">
          <w:rPr>
            <w:rFonts w:asciiTheme="minorEastAsia" w:hAnsiTheme="minorEastAsia"/>
            <w:noProof/>
            <w:sz w:val="28"/>
            <w:szCs w:val="28"/>
          </w:rPr>
          <w:t xml:space="preserve"> 4 -</w:t>
        </w:r>
        <w:r>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29643577"/>
    </w:sdtPr>
    <w:sdtContent>
      <w:p w:rsidR="00167A2C" w:rsidRDefault="00167A2C">
        <w:pPr>
          <w:pStyle w:val="a6"/>
          <w:jc w:val="right"/>
          <w:rPr>
            <w:rFonts w:asciiTheme="minorEastAsia" w:hAnsiTheme="minorEastAsia"/>
            <w:sz w:val="28"/>
            <w:szCs w:val="28"/>
          </w:rPr>
        </w:pPr>
        <w:r>
          <w:rPr>
            <w:rFonts w:asciiTheme="minorEastAsia" w:hAnsiTheme="minorEastAsia"/>
            <w:sz w:val="28"/>
            <w:szCs w:val="28"/>
          </w:rPr>
          <w:fldChar w:fldCharType="begin"/>
        </w:r>
        <w:r w:rsidR="00531C1F">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124828" w:rsidRPr="00124828">
          <w:rPr>
            <w:rFonts w:asciiTheme="minorEastAsia" w:hAnsiTheme="minorEastAsia"/>
            <w:noProof/>
            <w:sz w:val="28"/>
            <w:szCs w:val="28"/>
            <w:lang w:val="zh-CN"/>
          </w:rPr>
          <w:t>-</w:t>
        </w:r>
        <w:r w:rsidR="00124828">
          <w:rPr>
            <w:rFonts w:asciiTheme="minorEastAsia" w:hAnsiTheme="minorEastAsia"/>
            <w:noProof/>
            <w:sz w:val="28"/>
            <w:szCs w:val="28"/>
          </w:rPr>
          <w:t xml:space="preserve"> 3 -</w:t>
        </w:r>
        <w:r>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C1F" w:rsidRDefault="00531C1F" w:rsidP="00167A2C">
      <w:r>
        <w:separator/>
      </w:r>
    </w:p>
  </w:footnote>
  <w:footnote w:type="continuationSeparator" w:id="0">
    <w:p w:rsidR="00531C1F" w:rsidRDefault="00531C1F" w:rsidP="00167A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7545"/>
    <w:rsid w:val="0000489A"/>
    <w:rsid w:val="000201E9"/>
    <w:rsid w:val="000333A4"/>
    <w:rsid w:val="000346A1"/>
    <w:rsid w:val="00035005"/>
    <w:rsid w:val="00042A74"/>
    <w:rsid w:val="00042D21"/>
    <w:rsid w:val="00052A3A"/>
    <w:rsid w:val="00056E52"/>
    <w:rsid w:val="000762B3"/>
    <w:rsid w:val="00077DF2"/>
    <w:rsid w:val="00087DB1"/>
    <w:rsid w:val="00094E74"/>
    <w:rsid w:val="000A5855"/>
    <w:rsid w:val="000B5862"/>
    <w:rsid w:val="000E2736"/>
    <w:rsid w:val="00111832"/>
    <w:rsid w:val="001216D1"/>
    <w:rsid w:val="0012367B"/>
    <w:rsid w:val="00123ED7"/>
    <w:rsid w:val="00124828"/>
    <w:rsid w:val="00167A2C"/>
    <w:rsid w:val="00174067"/>
    <w:rsid w:val="00195952"/>
    <w:rsid w:val="001C405D"/>
    <w:rsid w:val="001C5B50"/>
    <w:rsid w:val="001D4C69"/>
    <w:rsid w:val="001E1A62"/>
    <w:rsid w:val="001F3A4D"/>
    <w:rsid w:val="001F648F"/>
    <w:rsid w:val="00200D6D"/>
    <w:rsid w:val="0021017B"/>
    <w:rsid w:val="00211BA2"/>
    <w:rsid w:val="0021480A"/>
    <w:rsid w:val="002153EE"/>
    <w:rsid w:val="00220512"/>
    <w:rsid w:val="00224D3B"/>
    <w:rsid w:val="002257F6"/>
    <w:rsid w:val="002419DA"/>
    <w:rsid w:val="00252E80"/>
    <w:rsid w:val="00255ED5"/>
    <w:rsid w:val="0025633E"/>
    <w:rsid w:val="00265F3A"/>
    <w:rsid w:val="002678DE"/>
    <w:rsid w:val="0027348A"/>
    <w:rsid w:val="002933C4"/>
    <w:rsid w:val="00293F6D"/>
    <w:rsid w:val="002A0925"/>
    <w:rsid w:val="002A2597"/>
    <w:rsid w:val="002A4266"/>
    <w:rsid w:val="002B50FA"/>
    <w:rsid w:val="002F5DC1"/>
    <w:rsid w:val="00307A97"/>
    <w:rsid w:val="00327491"/>
    <w:rsid w:val="00340910"/>
    <w:rsid w:val="003646C6"/>
    <w:rsid w:val="00376091"/>
    <w:rsid w:val="0039746C"/>
    <w:rsid w:val="003A71D6"/>
    <w:rsid w:val="003B08DC"/>
    <w:rsid w:val="003B0B23"/>
    <w:rsid w:val="003C7D1B"/>
    <w:rsid w:val="003D5778"/>
    <w:rsid w:val="003E268B"/>
    <w:rsid w:val="00402087"/>
    <w:rsid w:val="00447E2C"/>
    <w:rsid w:val="00452C39"/>
    <w:rsid w:val="00464E4D"/>
    <w:rsid w:val="00470455"/>
    <w:rsid w:val="004849F7"/>
    <w:rsid w:val="004A0D66"/>
    <w:rsid w:val="004A37B7"/>
    <w:rsid w:val="004A56F8"/>
    <w:rsid w:val="004A79E6"/>
    <w:rsid w:val="004B0105"/>
    <w:rsid w:val="004B410A"/>
    <w:rsid w:val="004B418E"/>
    <w:rsid w:val="004C05BF"/>
    <w:rsid w:val="004C47ED"/>
    <w:rsid w:val="004D5B53"/>
    <w:rsid w:val="004D72BE"/>
    <w:rsid w:val="004F0412"/>
    <w:rsid w:val="004F5EED"/>
    <w:rsid w:val="00500E0E"/>
    <w:rsid w:val="00500F6E"/>
    <w:rsid w:val="00525A72"/>
    <w:rsid w:val="00531C1F"/>
    <w:rsid w:val="00533EA7"/>
    <w:rsid w:val="00547B4F"/>
    <w:rsid w:val="00553AB0"/>
    <w:rsid w:val="00564E38"/>
    <w:rsid w:val="00570DFA"/>
    <w:rsid w:val="00571976"/>
    <w:rsid w:val="00576B51"/>
    <w:rsid w:val="0057700F"/>
    <w:rsid w:val="00595C21"/>
    <w:rsid w:val="005B1051"/>
    <w:rsid w:val="005C7447"/>
    <w:rsid w:val="005C7FF0"/>
    <w:rsid w:val="005E32B3"/>
    <w:rsid w:val="005F3681"/>
    <w:rsid w:val="005F59BE"/>
    <w:rsid w:val="005F5C1D"/>
    <w:rsid w:val="00601198"/>
    <w:rsid w:val="00620433"/>
    <w:rsid w:val="00623619"/>
    <w:rsid w:val="00626015"/>
    <w:rsid w:val="00641599"/>
    <w:rsid w:val="00642C24"/>
    <w:rsid w:val="006616A3"/>
    <w:rsid w:val="006723BC"/>
    <w:rsid w:val="006A327C"/>
    <w:rsid w:val="006A4EC2"/>
    <w:rsid w:val="006B7A05"/>
    <w:rsid w:val="006C1CED"/>
    <w:rsid w:val="006D4244"/>
    <w:rsid w:val="006D60CB"/>
    <w:rsid w:val="006D7197"/>
    <w:rsid w:val="006E4A87"/>
    <w:rsid w:val="006E583F"/>
    <w:rsid w:val="006E5DFE"/>
    <w:rsid w:val="006F040E"/>
    <w:rsid w:val="006F0587"/>
    <w:rsid w:val="00707D83"/>
    <w:rsid w:val="007504AB"/>
    <w:rsid w:val="00752289"/>
    <w:rsid w:val="00754174"/>
    <w:rsid w:val="00766B37"/>
    <w:rsid w:val="00767A55"/>
    <w:rsid w:val="00767D47"/>
    <w:rsid w:val="00777FD4"/>
    <w:rsid w:val="007876B3"/>
    <w:rsid w:val="0079561E"/>
    <w:rsid w:val="007A4B50"/>
    <w:rsid w:val="007B312F"/>
    <w:rsid w:val="007B35B1"/>
    <w:rsid w:val="007B65F5"/>
    <w:rsid w:val="007C3858"/>
    <w:rsid w:val="007D0FA2"/>
    <w:rsid w:val="007E1A4A"/>
    <w:rsid w:val="007F1F01"/>
    <w:rsid w:val="00830277"/>
    <w:rsid w:val="00831607"/>
    <w:rsid w:val="00840290"/>
    <w:rsid w:val="00840DA1"/>
    <w:rsid w:val="00844113"/>
    <w:rsid w:val="00845249"/>
    <w:rsid w:val="008462A6"/>
    <w:rsid w:val="0084651E"/>
    <w:rsid w:val="00850EE8"/>
    <w:rsid w:val="00862FDA"/>
    <w:rsid w:val="00874B5E"/>
    <w:rsid w:val="008A0511"/>
    <w:rsid w:val="008A7611"/>
    <w:rsid w:val="008B3DC2"/>
    <w:rsid w:val="008B6B2D"/>
    <w:rsid w:val="008D3EA6"/>
    <w:rsid w:val="00904D63"/>
    <w:rsid w:val="00916149"/>
    <w:rsid w:val="00916B6D"/>
    <w:rsid w:val="00920FC3"/>
    <w:rsid w:val="00931744"/>
    <w:rsid w:val="00955EE9"/>
    <w:rsid w:val="00976619"/>
    <w:rsid w:val="0098714A"/>
    <w:rsid w:val="00996D59"/>
    <w:rsid w:val="00997B1A"/>
    <w:rsid w:val="009A1F40"/>
    <w:rsid w:val="009A3BB9"/>
    <w:rsid w:val="009C3A4F"/>
    <w:rsid w:val="009C4810"/>
    <w:rsid w:val="009E30EE"/>
    <w:rsid w:val="009F0A2B"/>
    <w:rsid w:val="00A00760"/>
    <w:rsid w:val="00A11F8D"/>
    <w:rsid w:val="00A26386"/>
    <w:rsid w:val="00A34412"/>
    <w:rsid w:val="00A820F2"/>
    <w:rsid w:val="00AB1983"/>
    <w:rsid w:val="00AB57B9"/>
    <w:rsid w:val="00AC26AF"/>
    <w:rsid w:val="00AC4021"/>
    <w:rsid w:val="00AC5478"/>
    <w:rsid w:val="00AD0DDC"/>
    <w:rsid w:val="00AD7191"/>
    <w:rsid w:val="00AD7545"/>
    <w:rsid w:val="00AE08BE"/>
    <w:rsid w:val="00AE59D0"/>
    <w:rsid w:val="00B1170D"/>
    <w:rsid w:val="00B141C0"/>
    <w:rsid w:val="00B144D6"/>
    <w:rsid w:val="00B1766E"/>
    <w:rsid w:val="00B25311"/>
    <w:rsid w:val="00B30661"/>
    <w:rsid w:val="00B333A3"/>
    <w:rsid w:val="00B34196"/>
    <w:rsid w:val="00B42137"/>
    <w:rsid w:val="00B535A8"/>
    <w:rsid w:val="00B62E01"/>
    <w:rsid w:val="00B663B9"/>
    <w:rsid w:val="00B754C0"/>
    <w:rsid w:val="00BA0E70"/>
    <w:rsid w:val="00BA4D48"/>
    <w:rsid w:val="00BA6556"/>
    <w:rsid w:val="00BA6EF2"/>
    <w:rsid w:val="00BA727E"/>
    <w:rsid w:val="00BB0DF5"/>
    <w:rsid w:val="00BB290A"/>
    <w:rsid w:val="00BC1BF6"/>
    <w:rsid w:val="00BD266B"/>
    <w:rsid w:val="00BE20C8"/>
    <w:rsid w:val="00C13FE3"/>
    <w:rsid w:val="00C32606"/>
    <w:rsid w:val="00C3383A"/>
    <w:rsid w:val="00C36728"/>
    <w:rsid w:val="00C37AE4"/>
    <w:rsid w:val="00C416A7"/>
    <w:rsid w:val="00C51B0A"/>
    <w:rsid w:val="00C627AA"/>
    <w:rsid w:val="00C75285"/>
    <w:rsid w:val="00C83EB7"/>
    <w:rsid w:val="00C92A17"/>
    <w:rsid w:val="00CA6C5C"/>
    <w:rsid w:val="00CC64A4"/>
    <w:rsid w:val="00CD2A57"/>
    <w:rsid w:val="00CD510A"/>
    <w:rsid w:val="00CF0AC8"/>
    <w:rsid w:val="00D03067"/>
    <w:rsid w:val="00D03069"/>
    <w:rsid w:val="00D32726"/>
    <w:rsid w:val="00D366B6"/>
    <w:rsid w:val="00D4505D"/>
    <w:rsid w:val="00D557C1"/>
    <w:rsid w:val="00D567A2"/>
    <w:rsid w:val="00D726EB"/>
    <w:rsid w:val="00D75C38"/>
    <w:rsid w:val="00D81DF5"/>
    <w:rsid w:val="00D9274F"/>
    <w:rsid w:val="00DB4EE5"/>
    <w:rsid w:val="00DB7B70"/>
    <w:rsid w:val="00DD37D7"/>
    <w:rsid w:val="00DD50FA"/>
    <w:rsid w:val="00DF576B"/>
    <w:rsid w:val="00E20905"/>
    <w:rsid w:val="00E33081"/>
    <w:rsid w:val="00E34270"/>
    <w:rsid w:val="00E67548"/>
    <w:rsid w:val="00E67F9A"/>
    <w:rsid w:val="00E73F21"/>
    <w:rsid w:val="00E768B3"/>
    <w:rsid w:val="00E94E7D"/>
    <w:rsid w:val="00EB0492"/>
    <w:rsid w:val="00ED49F8"/>
    <w:rsid w:val="00ED711A"/>
    <w:rsid w:val="00F128B7"/>
    <w:rsid w:val="00F13305"/>
    <w:rsid w:val="00F13366"/>
    <w:rsid w:val="00F167F1"/>
    <w:rsid w:val="00F229C9"/>
    <w:rsid w:val="00F2689D"/>
    <w:rsid w:val="00F3625B"/>
    <w:rsid w:val="00F679D6"/>
    <w:rsid w:val="00F72BF4"/>
    <w:rsid w:val="00F95628"/>
    <w:rsid w:val="00FA23C7"/>
    <w:rsid w:val="00FA28BE"/>
    <w:rsid w:val="00FA6E8C"/>
    <w:rsid w:val="00FC2D8C"/>
    <w:rsid w:val="00FD4B39"/>
    <w:rsid w:val="00FD5393"/>
    <w:rsid w:val="00FF1028"/>
    <w:rsid w:val="00FF7998"/>
    <w:rsid w:val="3D9A5D1A"/>
    <w:rsid w:val="78CE2F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A2C"/>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67A2C"/>
    <w:pPr>
      <w:spacing w:after="140" w:line="288" w:lineRule="auto"/>
    </w:pPr>
  </w:style>
  <w:style w:type="paragraph" w:styleId="a4">
    <w:name w:val="Date"/>
    <w:basedOn w:val="a"/>
    <w:next w:val="a"/>
    <w:link w:val="Char0"/>
    <w:uiPriority w:val="99"/>
    <w:semiHidden/>
    <w:unhideWhenUsed/>
    <w:rsid w:val="00167A2C"/>
    <w:pPr>
      <w:ind w:leftChars="2500" w:left="100"/>
    </w:pPr>
  </w:style>
  <w:style w:type="paragraph" w:styleId="a5">
    <w:name w:val="Balloon Text"/>
    <w:basedOn w:val="a"/>
    <w:link w:val="Char1"/>
    <w:uiPriority w:val="99"/>
    <w:semiHidden/>
    <w:unhideWhenUsed/>
    <w:qFormat/>
    <w:rsid w:val="00167A2C"/>
    <w:rPr>
      <w:sz w:val="18"/>
      <w:szCs w:val="18"/>
    </w:rPr>
  </w:style>
  <w:style w:type="paragraph" w:styleId="a6">
    <w:name w:val="footer"/>
    <w:basedOn w:val="a"/>
    <w:link w:val="Char2"/>
    <w:uiPriority w:val="99"/>
    <w:unhideWhenUsed/>
    <w:rsid w:val="00167A2C"/>
    <w:pPr>
      <w:tabs>
        <w:tab w:val="center" w:pos="4153"/>
        <w:tab w:val="right" w:pos="8306"/>
      </w:tabs>
      <w:snapToGrid w:val="0"/>
      <w:jc w:val="left"/>
    </w:pPr>
    <w:rPr>
      <w:sz w:val="18"/>
      <w:szCs w:val="18"/>
    </w:rPr>
  </w:style>
  <w:style w:type="paragraph" w:styleId="a7">
    <w:name w:val="header"/>
    <w:basedOn w:val="a"/>
    <w:link w:val="Char3"/>
    <w:uiPriority w:val="99"/>
    <w:semiHidden/>
    <w:unhideWhenUsed/>
    <w:rsid w:val="00167A2C"/>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0"/>
    <w:link w:val="a3"/>
    <w:rsid w:val="00167A2C"/>
    <w:rPr>
      <w:kern w:val="0"/>
    </w:rPr>
  </w:style>
  <w:style w:type="character" w:customStyle="1" w:styleId="Char3">
    <w:name w:val="页眉 Char"/>
    <w:basedOn w:val="a0"/>
    <w:link w:val="a7"/>
    <w:uiPriority w:val="99"/>
    <w:semiHidden/>
    <w:rsid w:val="00167A2C"/>
    <w:rPr>
      <w:kern w:val="0"/>
      <w:sz w:val="18"/>
      <w:szCs w:val="18"/>
    </w:rPr>
  </w:style>
  <w:style w:type="character" w:customStyle="1" w:styleId="Char2">
    <w:name w:val="页脚 Char"/>
    <w:basedOn w:val="a0"/>
    <w:link w:val="a6"/>
    <w:uiPriority w:val="99"/>
    <w:rsid w:val="00167A2C"/>
    <w:rPr>
      <w:kern w:val="0"/>
      <w:sz w:val="18"/>
      <w:szCs w:val="18"/>
    </w:rPr>
  </w:style>
  <w:style w:type="character" w:customStyle="1" w:styleId="Char0">
    <w:name w:val="日期 Char"/>
    <w:basedOn w:val="a0"/>
    <w:link w:val="a4"/>
    <w:uiPriority w:val="99"/>
    <w:semiHidden/>
    <w:qFormat/>
    <w:rsid w:val="00167A2C"/>
    <w:rPr>
      <w:kern w:val="0"/>
    </w:rPr>
  </w:style>
  <w:style w:type="character" w:customStyle="1" w:styleId="Char1">
    <w:name w:val="批注框文本 Char"/>
    <w:basedOn w:val="a0"/>
    <w:link w:val="a5"/>
    <w:uiPriority w:val="99"/>
    <w:semiHidden/>
    <w:rsid w:val="00167A2C"/>
    <w:rPr>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207</Words>
  <Characters>1185</Characters>
  <Application>Microsoft Office Word</Application>
  <DocSecurity>0</DocSecurity>
  <Lines>9</Lines>
  <Paragraphs>2</Paragraphs>
  <ScaleCrop>false</ScaleCrop>
  <Company>Microsoft</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秦杭</dc:creator>
  <cp:lastModifiedBy>秦杭</cp:lastModifiedBy>
  <cp:revision>142</cp:revision>
  <cp:lastPrinted>2018-11-22T01:01:00Z</cp:lastPrinted>
  <dcterms:created xsi:type="dcterms:W3CDTF">2018-11-19T03:13:00Z</dcterms:created>
  <dcterms:modified xsi:type="dcterms:W3CDTF">2018-11-27T09:07:00Z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