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E6C2" w14:textId="77777777" w:rsidR="0006440A" w:rsidRDefault="0006440A">
      <w:pPr>
        <w:pStyle w:val="af"/>
        <w:rPr>
          <w:rFonts w:ascii="仿宋_GB2312" w:eastAsia="仿宋_GB2312" w:hAnsi="仿宋_GB2312" w:cs="仿宋_GB2312"/>
          <w:w w:val="95"/>
          <w:sz w:val="28"/>
          <w:szCs w:val="28"/>
        </w:rPr>
      </w:pPr>
    </w:p>
    <w:p w14:paraId="3B4B42CB" w14:textId="77777777" w:rsidR="0006440A" w:rsidRDefault="0006440A">
      <w:pPr>
        <w:pStyle w:val="af"/>
        <w:rPr>
          <w:rFonts w:ascii="仿宋_GB2312" w:eastAsia="仿宋_GB2312" w:hAnsi="仿宋_GB2312" w:cs="仿宋_GB2312"/>
          <w:w w:val="95"/>
          <w:sz w:val="28"/>
          <w:szCs w:val="28"/>
        </w:rPr>
      </w:pPr>
    </w:p>
    <w:p w14:paraId="514E46ED" w14:textId="77777777" w:rsidR="0006440A" w:rsidRDefault="0006440A">
      <w:pPr>
        <w:pStyle w:val="af"/>
        <w:rPr>
          <w:rFonts w:ascii="仿宋_GB2312" w:eastAsia="仿宋_GB2312" w:hAnsi="仿宋_GB2312" w:cs="仿宋_GB2312"/>
          <w:w w:val="95"/>
          <w:sz w:val="28"/>
          <w:szCs w:val="28"/>
        </w:rPr>
      </w:pPr>
    </w:p>
    <w:p w14:paraId="4303E27D" w14:textId="77777777" w:rsidR="0006440A" w:rsidRDefault="0006440A">
      <w:pPr>
        <w:pStyle w:val="af"/>
        <w:rPr>
          <w:rFonts w:ascii="仿宋_GB2312" w:eastAsia="仿宋_GB2312" w:hAnsi="仿宋_GB2312" w:cs="仿宋_GB2312"/>
          <w:w w:val="95"/>
          <w:sz w:val="28"/>
          <w:szCs w:val="28"/>
        </w:rPr>
      </w:pPr>
    </w:p>
    <w:p w14:paraId="0714C0F0" w14:textId="77777777" w:rsidR="0006440A" w:rsidRDefault="0006440A">
      <w:pPr>
        <w:pStyle w:val="af"/>
        <w:rPr>
          <w:rFonts w:ascii="黑体" w:hAnsi="黑体" w:cs="黑体" w:hint="eastAsia"/>
          <w:w w:val="95"/>
          <w:sz w:val="44"/>
          <w:szCs w:val="44"/>
        </w:rPr>
      </w:pPr>
    </w:p>
    <w:p w14:paraId="423A5D67" w14:textId="77777777" w:rsidR="0006440A" w:rsidRDefault="00000000">
      <w:pPr>
        <w:pStyle w:val="af"/>
        <w:rPr>
          <w:rFonts w:ascii="黑体" w:hAnsi="黑体" w:cs="黑体" w:hint="eastAsia"/>
          <w:w w:val="95"/>
          <w:sz w:val="44"/>
          <w:szCs w:val="44"/>
        </w:rPr>
      </w:pPr>
      <w:r>
        <w:rPr>
          <w:rFonts w:ascii="黑体" w:hAnsi="黑体" w:cs="黑体" w:hint="eastAsia"/>
          <w:w w:val="95"/>
          <w:sz w:val="44"/>
          <w:szCs w:val="44"/>
        </w:rPr>
        <w:t>江苏省公共资源电子招标投标交易平台</w:t>
      </w:r>
    </w:p>
    <w:p w14:paraId="541E0452" w14:textId="77777777" w:rsidR="0006440A" w:rsidRDefault="00000000">
      <w:pPr>
        <w:pStyle w:val="af"/>
        <w:rPr>
          <w:rFonts w:ascii="黑体" w:hAnsi="黑体" w:cs="黑体" w:hint="eastAsia"/>
          <w:w w:val="95"/>
          <w:sz w:val="44"/>
          <w:szCs w:val="44"/>
        </w:rPr>
      </w:pPr>
      <w:r>
        <w:rPr>
          <w:rFonts w:ascii="黑体" w:hAnsi="黑体" w:cs="黑体" w:hint="eastAsia"/>
          <w:w w:val="95"/>
          <w:sz w:val="44"/>
          <w:szCs w:val="44"/>
        </w:rPr>
        <w:t>造价软件联调测试流程说明</w:t>
      </w:r>
    </w:p>
    <w:p w14:paraId="1E9897B5" w14:textId="77777777" w:rsidR="0006440A" w:rsidRDefault="0006440A">
      <w:pPr>
        <w:rPr>
          <w:rFonts w:ascii="仿宋_GB2312" w:eastAsia="仿宋_GB2312" w:hAnsi="仿宋_GB2312" w:cs="仿宋_GB2312"/>
        </w:rPr>
      </w:pPr>
    </w:p>
    <w:p w14:paraId="5F00AD07" w14:textId="77777777" w:rsidR="0006440A" w:rsidRDefault="0006440A">
      <w:pPr>
        <w:rPr>
          <w:rFonts w:ascii="仿宋_GB2312" w:eastAsia="仿宋_GB2312" w:hAnsi="仿宋_GB2312" w:cs="仿宋_GB2312"/>
        </w:rPr>
      </w:pPr>
    </w:p>
    <w:p w14:paraId="37FAE12D" w14:textId="77777777" w:rsidR="0006440A" w:rsidRDefault="0006440A">
      <w:pPr>
        <w:rPr>
          <w:rFonts w:ascii="仿宋_GB2312" w:eastAsia="仿宋_GB2312" w:hAnsi="仿宋_GB2312" w:cs="仿宋_GB2312"/>
        </w:rPr>
      </w:pPr>
    </w:p>
    <w:p w14:paraId="2E9D49F3" w14:textId="77777777" w:rsidR="0006440A" w:rsidRDefault="0006440A">
      <w:pPr>
        <w:rPr>
          <w:rFonts w:ascii="仿宋_GB2312" w:eastAsia="仿宋_GB2312" w:hAnsi="仿宋_GB2312" w:cs="仿宋_GB2312"/>
        </w:rPr>
      </w:pPr>
    </w:p>
    <w:p w14:paraId="632AB782" w14:textId="77777777" w:rsidR="0006440A" w:rsidRDefault="0006440A">
      <w:pPr>
        <w:rPr>
          <w:rFonts w:ascii="仿宋_GB2312" w:eastAsia="仿宋_GB2312" w:hAnsi="仿宋_GB2312" w:cs="仿宋_GB2312"/>
        </w:rPr>
      </w:pPr>
    </w:p>
    <w:p w14:paraId="78CED3F5" w14:textId="77777777" w:rsidR="0006440A" w:rsidRDefault="0006440A">
      <w:pPr>
        <w:rPr>
          <w:rFonts w:ascii="仿宋_GB2312" w:eastAsia="仿宋_GB2312" w:hAnsi="仿宋_GB2312" w:cs="仿宋_GB2312"/>
        </w:rPr>
      </w:pPr>
    </w:p>
    <w:p w14:paraId="31A66720" w14:textId="77777777" w:rsidR="0006440A" w:rsidRDefault="0006440A">
      <w:pPr>
        <w:rPr>
          <w:rFonts w:ascii="仿宋_GB2312" w:eastAsia="仿宋_GB2312" w:hAnsi="仿宋_GB2312" w:cs="仿宋_GB2312"/>
        </w:rPr>
      </w:pPr>
    </w:p>
    <w:p w14:paraId="57CEF9AF" w14:textId="77777777" w:rsidR="0006440A" w:rsidRDefault="0006440A">
      <w:pPr>
        <w:rPr>
          <w:rFonts w:ascii="仿宋_GB2312" w:eastAsia="仿宋_GB2312" w:hAnsi="仿宋_GB2312" w:cs="仿宋_GB2312"/>
        </w:rPr>
      </w:pPr>
    </w:p>
    <w:p w14:paraId="3A4D9E38" w14:textId="77777777" w:rsidR="0006440A" w:rsidRDefault="0006440A">
      <w:pPr>
        <w:rPr>
          <w:rFonts w:ascii="仿宋_GB2312" w:eastAsia="仿宋_GB2312" w:hAnsi="仿宋_GB2312" w:cs="仿宋_GB2312"/>
        </w:rPr>
      </w:pPr>
    </w:p>
    <w:p w14:paraId="4EBB968C" w14:textId="77777777" w:rsidR="0006440A" w:rsidRDefault="0006440A">
      <w:pPr>
        <w:rPr>
          <w:rFonts w:ascii="仿宋_GB2312" w:eastAsia="仿宋_GB2312" w:hAnsi="仿宋_GB2312" w:cs="仿宋_GB2312"/>
        </w:rPr>
      </w:pPr>
    </w:p>
    <w:p w14:paraId="0D8B4849" w14:textId="77777777" w:rsidR="0006440A" w:rsidRDefault="0006440A">
      <w:pPr>
        <w:rPr>
          <w:rFonts w:ascii="仿宋_GB2312" w:eastAsia="仿宋_GB2312" w:hAnsi="仿宋_GB2312" w:cs="仿宋_GB2312"/>
        </w:rPr>
      </w:pPr>
    </w:p>
    <w:p w14:paraId="3360E0AD" w14:textId="77777777" w:rsidR="0006440A" w:rsidRDefault="0006440A">
      <w:pPr>
        <w:rPr>
          <w:rFonts w:ascii="仿宋_GB2312" w:eastAsia="仿宋_GB2312" w:hAnsi="仿宋_GB2312" w:cs="仿宋_GB2312"/>
        </w:rPr>
      </w:pPr>
    </w:p>
    <w:p w14:paraId="2698239E" w14:textId="77777777" w:rsidR="0006440A" w:rsidRDefault="0006440A">
      <w:pPr>
        <w:rPr>
          <w:rFonts w:ascii="仿宋_GB2312" w:eastAsia="仿宋_GB2312" w:hAnsi="仿宋_GB2312" w:cs="仿宋_GB2312"/>
        </w:rPr>
      </w:pPr>
    </w:p>
    <w:p w14:paraId="359B24EA" w14:textId="77777777" w:rsidR="0006440A" w:rsidRDefault="0006440A">
      <w:pPr>
        <w:rPr>
          <w:rFonts w:ascii="仿宋_GB2312" w:eastAsia="仿宋_GB2312" w:hAnsi="仿宋_GB2312" w:cs="仿宋_GB2312"/>
        </w:rPr>
      </w:pPr>
    </w:p>
    <w:p w14:paraId="1BE3E78C" w14:textId="77777777" w:rsidR="0006440A" w:rsidRDefault="0006440A">
      <w:pPr>
        <w:rPr>
          <w:rFonts w:ascii="仿宋_GB2312" w:eastAsia="仿宋_GB2312" w:hAnsi="仿宋_GB2312" w:cs="仿宋_GB2312"/>
        </w:rPr>
      </w:pPr>
    </w:p>
    <w:p w14:paraId="1136A4BA" w14:textId="77777777" w:rsidR="0006440A" w:rsidRDefault="0006440A">
      <w:pPr>
        <w:rPr>
          <w:rFonts w:ascii="仿宋_GB2312" w:eastAsia="仿宋_GB2312" w:hAnsi="仿宋_GB2312" w:cs="仿宋_GB2312"/>
        </w:rPr>
      </w:pPr>
    </w:p>
    <w:p w14:paraId="785A3641" w14:textId="77777777" w:rsidR="0006440A" w:rsidRDefault="0006440A">
      <w:pPr>
        <w:rPr>
          <w:rFonts w:ascii="仿宋_GB2312" w:eastAsia="仿宋_GB2312" w:hAnsi="仿宋_GB2312" w:cs="仿宋_GB2312"/>
        </w:rPr>
      </w:pPr>
    </w:p>
    <w:p w14:paraId="37E04EC7" w14:textId="77777777" w:rsidR="0006440A" w:rsidRDefault="0006440A">
      <w:pPr>
        <w:rPr>
          <w:rFonts w:ascii="仿宋_GB2312" w:eastAsia="仿宋_GB2312" w:hAnsi="仿宋_GB2312" w:cs="仿宋_GB2312"/>
        </w:rPr>
      </w:pPr>
    </w:p>
    <w:p w14:paraId="333B092D" w14:textId="77777777" w:rsidR="0006440A" w:rsidRDefault="0006440A">
      <w:pPr>
        <w:rPr>
          <w:rFonts w:ascii="仿宋_GB2312" w:eastAsia="仿宋_GB2312" w:hAnsi="仿宋_GB2312" w:cs="仿宋_GB2312"/>
        </w:rPr>
      </w:pPr>
    </w:p>
    <w:p w14:paraId="7ADBD7DD" w14:textId="77777777" w:rsidR="0006440A" w:rsidRDefault="0006440A">
      <w:pPr>
        <w:rPr>
          <w:rFonts w:ascii="仿宋_GB2312" w:eastAsia="仿宋_GB2312" w:hAnsi="仿宋_GB2312" w:cs="仿宋_GB2312"/>
        </w:rPr>
      </w:pPr>
    </w:p>
    <w:p w14:paraId="5EF5354A" w14:textId="77777777" w:rsidR="0006440A" w:rsidRDefault="0006440A">
      <w:pPr>
        <w:rPr>
          <w:rFonts w:ascii="仿宋_GB2312" w:eastAsia="仿宋_GB2312" w:hAnsi="仿宋_GB2312" w:cs="仿宋_GB2312"/>
        </w:rPr>
      </w:pPr>
    </w:p>
    <w:p w14:paraId="000A4967" w14:textId="77777777" w:rsidR="0006440A" w:rsidRDefault="0006440A">
      <w:pPr>
        <w:rPr>
          <w:rFonts w:ascii="仿宋_GB2312" w:eastAsia="仿宋_GB2312" w:hAnsi="仿宋_GB2312" w:cs="仿宋_GB2312"/>
        </w:rPr>
      </w:pPr>
    </w:p>
    <w:p w14:paraId="25AEAF04" w14:textId="77777777" w:rsidR="0006440A" w:rsidRDefault="0006440A">
      <w:pPr>
        <w:rPr>
          <w:rFonts w:ascii="仿宋_GB2312" w:eastAsia="仿宋_GB2312" w:hAnsi="仿宋_GB2312" w:cs="仿宋_GB2312"/>
        </w:rPr>
      </w:pPr>
    </w:p>
    <w:p w14:paraId="397CE194" w14:textId="77777777" w:rsidR="0006440A" w:rsidRDefault="0006440A">
      <w:pPr>
        <w:rPr>
          <w:rFonts w:ascii="仿宋_GB2312" w:eastAsia="仿宋_GB2312" w:hAnsi="仿宋_GB2312" w:cs="仿宋_GB2312"/>
        </w:rPr>
      </w:pPr>
    </w:p>
    <w:sdt>
      <w:sdtPr>
        <w:rPr>
          <w:rFonts w:ascii="仿宋_GB2312" w:eastAsia="仿宋_GB2312" w:hAnsi="仿宋_GB2312" w:cs="仿宋_GB2312" w:hint="eastAsia"/>
          <w:kern w:val="2"/>
          <w:sz w:val="28"/>
          <w:szCs w:val="28"/>
        </w:rPr>
        <w:id w:val="1862168351"/>
        <w:docPartObj>
          <w:docPartGallery w:val="Table of Contents"/>
          <w:docPartUnique/>
        </w:docPartObj>
      </w:sdtPr>
      <w:sdtEndPr>
        <w:rPr>
          <w:b/>
          <w:bCs/>
          <w:lang w:val="zh-CN"/>
        </w:rPr>
      </w:sdtEndPr>
      <w:sdtContent>
        <w:p w14:paraId="06E6C9EE" w14:textId="77777777" w:rsidR="0006440A" w:rsidRDefault="00000000">
          <w:pPr>
            <w:pStyle w:val="af8"/>
            <w:widowControl/>
            <w:outlineLvl w:val="9"/>
            <w:rPr>
              <w:rFonts w:ascii="仿宋_GB2312" w:eastAsia="仿宋_GB2312" w:hAnsi="仿宋_GB2312" w:cs="仿宋_GB2312"/>
              <w:sz w:val="28"/>
              <w:szCs w:val="28"/>
            </w:rPr>
          </w:pPr>
          <w:r>
            <w:rPr>
              <w:rFonts w:ascii="黑体" w:hAnsi="黑体" w:cs="黑体" w:hint="eastAsia"/>
              <w:sz w:val="28"/>
              <w:szCs w:val="28"/>
            </w:rPr>
            <w:t>目录</w:t>
          </w:r>
        </w:p>
        <w:p w14:paraId="5EDD56CC" w14:textId="77777777" w:rsidR="0006440A" w:rsidRDefault="00000000">
          <w:pPr>
            <w:pStyle w:val="TOC1"/>
            <w:tabs>
              <w:tab w:val="clear" w:pos="8296"/>
              <w:tab w:val="right" w:leader="dot" w:pos="8306"/>
            </w:tabs>
          </w:pPr>
          <w:r>
            <w:rPr>
              <w:rFonts w:ascii="仿宋_GB2312" w:eastAsia="仿宋_GB2312" w:hAnsi="仿宋_GB2312" w:cs="仿宋_GB2312"/>
              <w:szCs w:val="28"/>
            </w:rPr>
            <w:fldChar w:fldCharType="begin"/>
          </w:r>
          <w:r>
            <w:rPr>
              <w:rFonts w:ascii="仿宋_GB2312" w:eastAsia="仿宋_GB2312" w:hAnsi="仿宋_GB2312" w:cs="仿宋_GB2312"/>
              <w:szCs w:val="28"/>
            </w:rPr>
            <w:instrText xml:space="preserve"> TOC \o "1-3" \h \z \u </w:instrText>
          </w:r>
          <w:r>
            <w:rPr>
              <w:rFonts w:ascii="仿宋_GB2312" w:eastAsia="仿宋_GB2312" w:hAnsi="仿宋_GB2312" w:cs="仿宋_GB2312"/>
              <w:szCs w:val="28"/>
            </w:rPr>
            <w:fldChar w:fldCharType="separate"/>
          </w:r>
          <w:hyperlink w:anchor="_Toc25766" w:history="1">
            <w:r>
              <w:rPr>
                <w:rFonts w:ascii="黑体" w:eastAsia="黑体" w:hAnsi="黑体" w:cs="黑体"/>
                <w:bCs w:val="0"/>
                <w:szCs w:val="32"/>
              </w:rPr>
              <w:t>1.联调测试</w:t>
            </w:r>
            <w:r>
              <w:tab/>
            </w:r>
            <w:r>
              <w:fldChar w:fldCharType="begin"/>
            </w:r>
            <w:r>
              <w:instrText xml:space="preserve"> PAGEREF _Toc25766 \h </w:instrText>
            </w:r>
            <w:r>
              <w:fldChar w:fldCharType="separate"/>
            </w:r>
            <w:r>
              <w:t>3</w:t>
            </w:r>
            <w:r>
              <w:fldChar w:fldCharType="end"/>
            </w:r>
          </w:hyperlink>
        </w:p>
        <w:p w14:paraId="6C57B7CF" w14:textId="77777777" w:rsidR="0006440A" w:rsidRDefault="00000000">
          <w:pPr>
            <w:pStyle w:val="TOC2"/>
            <w:tabs>
              <w:tab w:val="right" w:leader="dot" w:pos="8306"/>
            </w:tabs>
            <w:rPr>
              <w:rFonts w:hint="eastAsia"/>
            </w:rPr>
          </w:pPr>
          <w:hyperlink w:anchor="_Toc29478" w:history="1">
            <w:r>
              <w:rPr>
                <w:rFonts w:ascii="黑体" w:eastAsia="黑体" w:hAnsi="黑体" w:cs="黑体"/>
                <w:szCs w:val="30"/>
              </w:rPr>
              <w:t xml:space="preserve">1.1 </w:t>
            </w:r>
            <w:r>
              <w:rPr>
                <w:rFonts w:ascii="黑体" w:eastAsia="黑体" w:hAnsi="黑体" w:cs="黑体" w:hint="eastAsia"/>
                <w:szCs w:val="30"/>
              </w:rPr>
              <w:t>申请联调测试</w:t>
            </w:r>
            <w:r>
              <w:tab/>
            </w:r>
            <w:r>
              <w:fldChar w:fldCharType="begin"/>
            </w:r>
            <w:r>
              <w:instrText xml:space="preserve"> PAGEREF _Toc29478 \h </w:instrText>
            </w:r>
            <w:r>
              <w:fldChar w:fldCharType="separate"/>
            </w:r>
            <w:r>
              <w:t>3</w:t>
            </w:r>
            <w:r>
              <w:fldChar w:fldCharType="end"/>
            </w:r>
          </w:hyperlink>
        </w:p>
        <w:p w14:paraId="7C336905" w14:textId="77777777" w:rsidR="0006440A" w:rsidRDefault="00000000">
          <w:pPr>
            <w:pStyle w:val="TOC3"/>
            <w:tabs>
              <w:tab w:val="right" w:leader="dot" w:pos="8306"/>
            </w:tabs>
            <w:rPr>
              <w:rFonts w:hint="eastAsia"/>
            </w:rPr>
          </w:pPr>
          <w:hyperlink w:anchor="_Toc10203" w:history="1">
            <w:r>
              <w:rPr>
                <w:rFonts w:ascii="黑体" w:eastAsia="黑体" w:hAnsi="黑体" w:cs="黑体"/>
                <w:szCs w:val="28"/>
              </w:rPr>
              <w:t xml:space="preserve">1.1.1 </w:t>
            </w:r>
            <w:r>
              <w:rPr>
                <w:rFonts w:ascii="黑体" w:eastAsia="黑体" w:hAnsi="黑体" w:cs="黑体" w:hint="eastAsia"/>
                <w:szCs w:val="28"/>
              </w:rPr>
              <w:t>申请主体</w:t>
            </w:r>
            <w:r>
              <w:tab/>
            </w:r>
            <w:r>
              <w:fldChar w:fldCharType="begin"/>
            </w:r>
            <w:r>
              <w:instrText xml:space="preserve"> PAGEREF _Toc10203 \h </w:instrText>
            </w:r>
            <w:r>
              <w:fldChar w:fldCharType="separate"/>
            </w:r>
            <w:r>
              <w:t>3</w:t>
            </w:r>
            <w:r>
              <w:fldChar w:fldCharType="end"/>
            </w:r>
          </w:hyperlink>
        </w:p>
        <w:p w14:paraId="5B50E983" w14:textId="77777777" w:rsidR="0006440A" w:rsidRDefault="00000000">
          <w:pPr>
            <w:pStyle w:val="TOC3"/>
            <w:tabs>
              <w:tab w:val="right" w:leader="dot" w:pos="8306"/>
            </w:tabs>
            <w:rPr>
              <w:rFonts w:hint="eastAsia"/>
            </w:rPr>
          </w:pPr>
          <w:hyperlink w:anchor="_Toc32015" w:history="1">
            <w:r>
              <w:rPr>
                <w:rFonts w:ascii="黑体" w:eastAsia="黑体" w:hAnsi="黑体" w:cs="黑体"/>
                <w:szCs w:val="28"/>
              </w:rPr>
              <w:t xml:space="preserve">1.1.2 </w:t>
            </w:r>
            <w:r>
              <w:rPr>
                <w:rFonts w:ascii="黑体" w:eastAsia="黑体" w:hAnsi="黑体" w:cs="黑体" w:hint="eastAsia"/>
                <w:szCs w:val="28"/>
              </w:rPr>
              <w:t>申请资料清单</w:t>
            </w:r>
            <w:r>
              <w:tab/>
            </w:r>
            <w:r>
              <w:fldChar w:fldCharType="begin"/>
            </w:r>
            <w:r>
              <w:instrText xml:space="preserve"> PAGEREF _Toc32015 \h </w:instrText>
            </w:r>
            <w:r>
              <w:fldChar w:fldCharType="separate"/>
            </w:r>
            <w:r>
              <w:t>3</w:t>
            </w:r>
            <w:r>
              <w:fldChar w:fldCharType="end"/>
            </w:r>
          </w:hyperlink>
        </w:p>
        <w:p w14:paraId="4A1B3ACE" w14:textId="77777777" w:rsidR="0006440A" w:rsidRDefault="00000000">
          <w:pPr>
            <w:pStyle w:val="TOC3"/>
            <w:tabs>
              <w:tab w:val="right" w:leader="dot" w:pos="8306"/>
            </w:tabs>
            <w:rPr>
              <w:rFonts w:hint="eastAsia"/>
            </w:rPr>
          </w:pPr>
          <w:hyperlink w:anchor="_Toc10154" w:history="1">
            <w:r>
              <w:rPr>
                <w:rFonts w:ascii="黑体" w:eastAsia="黑体" w:hAnsi="黑体" w:cs="黑体"/>
                <w:szCs w:val="28"/>
              </w:rPr>
              <w:t xml:space="preserve">1.1.3 </w:t>
            </w:r>
            <w:r>
              <w:rPr>
                <w:rFonts w:ascii="黑体" w:eastAsia="黑体" w:hAnsi="黑体" w:cs="黑体" w:hint="eastAsia"/>
                <w:szCs w:val="28"/>
              </w:rPr>
              <w:t>资料提交方式</w:t>
            </w:r>
            <w:r>
              <w:tab/>
            </w:r>
            <w:r>
              <w:fldChar w:fldCharType="begin"/>
            </w:r>
            <w:r>
              <w:instrText xml:space="preserve"> PAGEREF _Toc10154 \h </w:instrText>
            </w:r>
            <w:r>
              <w:fldChar w:fldCharType="separate"/>
            </w:r>
            <w:r>
              <w:t>3</w:t>
            </w:r>
            <w:r>
              <w:fldChar w:fldCharType="end"/>
            </w:r>
          </w:hyperlink>
        </w:p>
        <w:p w14:paraId="11ABC01D" w14:textId="77777777" w:rsidR="0006440A" w:rsidRDefault="00000000">
          <w:pPr>
            <w:pStyle w:val="TOC3"/>
            <w:tabs>
              <w:tab w:val="right" w:leader="dot" w:pos="8306"/>
            </w:tabs>
            <w:rPr>
              <w:rFonts w:hint="eastAsia"/>
            </w:rPr>
          </w:pPr>
          <w:hyperlink w:anchor="_Toc23717" w:history="1">
            <w:r>
              <w:rPr>
                <w:rFonts w:ascii="黑体" w:eastAsia="黑体" w:hAnsi="黑体" w:cs="黑体"/>
                <w:szCs w:val="28"/>
              </w:rPr>
              <w:t xml:space="preserve">1.1.4 </w:t>
            </w:r>
            <w:r>
              <w:rPr>
                <w:rFonts w:ascii="黑体" w:eastAsia="黑体" w:hAnsi="黑体" w:cs="黑体" w:hint="eastAsia"/>
                <w:szCs w:val="28"/>
              </w:rPr>
              <w:t>申请审核</w:t>
            </w:r>
            <w:r>
              <w:tab/>
            </w:r>
            <w:r>
              <w:fldChar w:fldCharType="begin"/>
            </w:r>
            <w:r>
              <w:instrText xml:space="preserve"> PAGEREF _Toc23717 \h </w:instrText>
            </w:r>
            <w:r>
              <w:fldChar w:fldCharType="separate"/>
            </w:r>
            <w:r>
              <w:t>4</w:t>
            </w:r>
            <w:r>
              <w:fldChar w:fldCharType="end"/>
            </w:r>
          </w:hyperlink>
        </w:p>
        <w:p w14:paraId="04F5D2C2" w14:textId="77777777" w:rsidR="0006440A" w:rsidRDefault="00000000">
          <w:pPr>
            <w:pStyle w:val="TOC2"/>
            <w:tabs>
              <w:tab w:val="right" w:leader="dot" w:pos="8306"/>
            </w:tabs>
            <w:rPr>
              <w:rFonts w:hint="eastAsia"/>
            </w:rPr>
          </w:pPr>
          <w:hyperlink w:anchor="_Toc17660" w:history="1">
            <w:r>
              <w:rPr>
                <w:rFonts w:ascii="黑体" w:eastAsia="黑体" w:hAnsi="黑体" w:cs="黑体"/>
                <w:szCs w:val="30"/>
              </w:rPr>
              <w:t xml:space="preserve">1.2 </w:t>
            </w:r>
            <w:r>
              <w:rPr>
                <w:rFonts w:ascii="黑体" w:eastAsia="黑体" w:hAnsi="黑体" w:cs="黑体" w:hint="eastAsia"/>
                <w:szCs w:val="30"/>
              </w:rPr>
              <w:t>调测试过程</w:t>
            </w:r>
            <w:r>
              <w:tab/>
            </w:r>
            <w:r>
              <w:fldChar w:fldCharType="begin"/>
            </w:r>
            <w:r>
              <w:instrText xml:space="preserve"> PAGEREF _Toc17660 \h </w:instrText>
            </w:r>
            <w:r>
              <w:fldChar w:fldCharType="separate"/>
            </w:r>
            <w:r>
              <w:t>4</w:t>
            </w:r>
            <w:r>
              <w:fldChar w:fldCharType="end"/>
            </w:r>
          </w:hyperlink>
        </w:p>
        <w:p w14:paraId="65A3151F" w14:textId="77777777" w:rsidR="0006440A" w:rsidRDefault="00000000">
          <w:pPr>
            <w:pStyle w:val="TOC3"/>
            <w:tabs>
              <w:tab w:val="right" w:leader="dot" w:pos="8306"/>
            </w:tabs>
            <w:rPr>
              <w:rFonts w:hint="eastAsia"/>
            </w:rPr>
          </w:pPr>
          <w:hyperlink w:anchor="_Toc17683" w:history="1">
            <w:r>
              <w:rPr>
                <w:rFonts w:ascii="黑体" w:eastAsia="黑体" w:hAnsi="黑体" w:cs="黑体"/>
                <w:szCs w:val="28"/>
              </w:rPr>
              <w:t xml:space="preserve">1.2.1 </w:t>
            </w:r>
            <w:r>
              <w:rPr>
                <w:rFonts w:ascii="黑体" w:eastAsia="黑体" w:hAnsi="黑体" w:cs="黑体" w:hint="eastAsia"/>
                <w:szCs w:val="28"/>
              </w:rPr>
              <w:t>一般规定</w:t>
            </w:r>
            <w:r>
              <w:tab/>
            </w:r>
            <w:r>
              <w:fldChar w:fldCharType="begin"/>
            </w:r>
            <w:r>
              <w:instrText xml:space="preserve"> PAGEREF _Toc17683 \h </w:instrText>
            </w:r>
            <w:r>
              <w:fldChar w:fldCharType="separate"/>
            </w:r>
            <w:r>
              <w:t>4</w:t>
            </w:r>
            <w:r>
              <w:fldChar w:fldCharType="end"/>
            </w:r>
          </w:hyperlink>
        </w:p>
        <w:p w14:paraId="3C6E2C64" w14:textId="77777777" w:rsidR="0006440A" w:rsidRDefault="00000000">
          <w:pPr>
            <w:pStyle w:val="TOC3"/>
            <w:tabs>
              <w:tab w:val="right" w:leader="dot" w:pos="8306"/>
            </w:tabs>
            <w:rPr>
              <w:rFonts w:hint="eastAsia"/>
            </w:rPr>
          </w:pPr>
          <w:hyperlink w:anchor="_Toc27820" w:history="1">
            <w:r>
              <w:rPr>
                <w:rFonts w:ascii="黑体" w:eastAsia="黑体" w:hAnsi="黑体" w:cs="黑体"/>
                <w:szCs w:val="28"/>
              </w:rPr>
              <w:t xml:space="preserve">1.2.2 </w:t>
            </w:r>
            <w:r>
              <w:rPr>
                <w:rFonts w:ascii="黑体" w:eastAsia="黑体" w:hAnsi="黑体" w:cs="黑体" w:hint="eastAsia"/>
                <w:szCs w:val="28"/>
              </w:rPr>
              <w:t>测试时限</w:t>
            </w:r>
            <w:r>
              <w:tab/>
            </w:r>
            <w:r>
              <w:fldChar w:fldCharType="begin"/>
            </w:r>
            <w:r>
              <w:instrText xml:space="preserve"> PAGEREF _Toc27820 \h </w:instrText>
            </w:r>
            <w:r>
              <w:fldChar w:fldCharType="separate"/>
            </w:r>
            <w:r>
              <w:t>4</w:t>
            </w:r>
            <w:r>
              <w:fldChar w:fldCharType="end"/>
            </w:r>
          </w:hyperlink>
        </w:p>
        <w:p w14:paraId="69A9C1E8" w14:textId="77777777" w:rsidR="0006440A" w:rsidRDefault="00000000">
          <w:pPr>
            <w:pStyle w:val="TOC3"/>
            <w:tabs>
              <w:tab w:val="right" w:leader="dot" w:pos="8306"/>
            </w:tabs>
            <w:rPr>
              <w:rFonts w:hint="eastAsia"/>
            </w:rPr>
          </w:pPr>
          <w:hyperlink w:anchor="_Toc17589" w:history="1">
            <w:r>
              <w:rPr>
                <w:rFonts w:ascii="黑体" w:eastAsia="黑体" w:hAnsi="黑体" w:cs="黑体"/>
                <w:szCs w:val="28"/>
              </w:rPr>
              <w:t xml:space="preserve">1.2.3 </w:t>
            </w:r>
            <w:r>
              <w:rPr>
                <w:rFonts w:ascii="黑体" w:eastAsia="黑体" w:hAnsi="黑体" w:cs="黑体" w:hint="eastAsia"/>
                <w:szCs w:val="28"/>
              </w:rPr>
              <w:t>测试组织</w:t>
            </w:r>
            <w:r>
              <w:tab/>
            </w:r>
            <w:r>
              <w:fldChar w:fldCharType="begin"/>
            </w:r>
            <w:r>
              <w:instrText xml:space="preserve"> PAGEREF _Toc17589 \h </w:instrText>
            </w:r>
            <w:r>
              <w:fldChar w:fldCharType="separate"/>
            </w:r>
            <w:r>
              <w:t>5</w:t>
            </w:r>
            <w:r>
              <w:fldChar w:fldCharType="end"/>
            </w:r>
          </w:hyperlink>
        </w:p>
        <w:p w14:paraId="3080C95C" w14:textId="77777777" w:rsidR="0006440A" w:rsidRDefault="00000000">
          <w:pPr>
            <w:pStyle w:val="TOC2"/>
            <w:tabs>
              <w:tab w:val="right" w:leader="dot" w:pos="8306"/>
            </w:tabs>
            <w:rPr>
              <w:rFonts w:hint="eastAsia"/>
            </w:rPr>
          </w:pPr>
          <w:hyperlink w:anchor="_Toc15568" w:history="1">
            <w:r>
              <w:rPr>
                <w:rFonts w:ascii="黑体" w:eastAsia="黑体" w:hAnsi="黑体" w:cs="黑体"/>
                <w:szCs w:val="30"/>
              </w:rPr>
              <w:t xml:space="preserve">1.3 </w:t>
            </w:r>
            <w:r>
              <w:rPr>
                <w:rFonts w:ascii="黑体" w:eastAsia="黑体" w:hAnsi="黑体" w:cs="黑体" w:hint="eastAsia"/>
                <w:szCs w:val="30"/>
              </w:rPr>
              <w:t>联调测试通过标准</w:t>
            </w:r>
            <w:r>
              <w:tab/>
            </w:r>
            <w:r>
              <w:fldChar w:fldCharType="begin"/>
            </w:r>
            <w:r>
              <w:instrText xml:space="preserve"> PAGEREF _Toc15568 \h </w:instrText>
            </w:r>
            <w:r>
              <w:fldChar w:fldCharType="separate"/>
            </w:r>
            <w:r>
              <w:t>5</w:t>
            </w:r>
            <w:r>
              <w:fldChar w:fldCharType="end"/>
            </w:r>
          </w:hyperlink>
        </w:p>
        <w:p w14:paraId="57B98D5C" w14:textId="77777777" w:rsidR="0006440A" w:rsidRDefault="00000000">
          <w:pPr>
            <w:pStyle w:val="TOC2"/>
            <w:tabs>
              <w:tab w:val="right" w:leader="dot" w:pos="8306"/>
            </w:tabs>
            <w:rPr>
              <w:rFonts w:hint="eastAsia"/>
            </w:rPr>
          </w:pPr>
          <w:hyperlink w:anchor="_Toc19916" w:history="1">
            <w:r>
              <w:rPr>
                <w:rFonts w:ascii="黑体" w:eastAsia="黑体" w:hAnsi="黑体" w:cs="黑体"/>
                <w:szCs w:val="30"/>
              </w:rPr>
              <w:t xml:space="preserve">1.4 </w:t>
            </w:r>
            <w:r>
              <w:rPr>
                <w:rFonts w:ascii="黑体" w:eastAsia="黑体" w:hAnsi="黑体" w:cs="黑体" w:hint="eastAsia"/>
                <w:szCs w:val="30"/>
              </w:rPr>
              <w:t>重新申请测试</w:t>
            </w:r>
            <w:r>
              <w:tab/>
            </w:r>
            <w:r>
              <w:fldChar w:fldCharType="begin"/>
            </w:r>
            <w:r>
              <w:instrText xml:space="preserve"> PAGEREF _Toc19916 \h </w:instrText>
            </w:r>
            <w:r>
              <w:fldChar w:fldCharType="separate"/>
            </w:r>
            <w:r>
              <w:t>5</w:t>
            </w:r>
            <w:r>
              <w:fldChar w:fldCharType="end"/>
            </w:r>
          </w:hyperlink>
        </w:p>
        <w:p w14:paraId="0470F272" w14:textId="77777777" w:rsidR="0006440A" w:rsidRDefault="00000000">
          <w:pPr>
            <w:pStyle w:val="TOC2"/>
            <w:tabs>
              <w:tab w:val="right" w:leader="dot" w:pos="8306"/>
            </w:tabs>
            <w:rPr>
              <w:rFonts w:hint="eastAsia"/>
            </w:rPr>
          </w:pPr>
          <w:hyperlink w:anchor="_Toc284" w:history="1">
            <w:r>
              <w:rPr>
                <w:rFonts w:ascii="黑体" w:eastAsia="黑体" w:hAnsi="黑体" w:cs="黑体"/>
                <w:szCs w:val="30"/>
              </w:rPr>
              <w:t xml:space="preserve">1.5 </w:t>
            </w:r>
            <w:r>
              <w:rPr>
                <w:rFonts w:ascii="黑体" w:eastAsia="黑体" w:hAnsi="黑体" w:cs="黑体" w:hint="eastAsia"/>
                <w:szCs w:val="30"/>
              </w:rPr>
              <w:t>联调测试纪律</w:t>
            </w:r>
            <w:r>
              <w:tab/>
            </w:r>
            <w:r>
              <w:fldChar w:fldCharType="begin"/>
            </w:r>
            <w:r>
              <w:instrText xml:space="preserve"> PAGEREF _Toc284 \h </w:instrText>
            </w:r>
            <w:r>
              <w:fldChar w:fldCharType="separate"/>
            </w:r>
            <w:r>
              <w:t>6</w:t>
            </w:r>
            <w:r>
              <w:fldChar w:fldCharType="end"/>
            </w:r>
          </w:hyperlink>
        </w:p>
        <w:p w14:paraId="7C11A1BA" w14:textId="77777777" w:rsidR="0006440A" w:rsidRDefault="00000000">
          <w:pPr>
            <w:pStyle w:val="TOC2"/>
            <w:tabs>
              <w:tab w:val="right" w:leader="dot" w:pos="8306"/>
            </w:tabs>
            <w:rPr>
              <w:rFonts w:hint="eastAsia"/>
            </w:rPr>
          </w:pPr>
          <w:hyperlink w:anchor="_Toc32211" w:history="1">
            <w:r>
              <w:rPr>
                <w:rFonts w:ascii="黑体" w:eastAsia="黑体" w:hAnsi="黑体" w:cs="黑体"/>
                <w:szCs w:val="30"/>
              </w:rPr>
              <w:t xml:space="preserve">1.6 </w:t>
            </w:r>
            <w:r>
              <w:rPr>
                <w:rFonts w:ascii="黑体" w:eastAsia="黑体" w:hAnsi="黑体" w:cs="黑体" w:hint="eastAsia"/>
                <w:szCs w:val="30"/>
              </w:rPr>
              <w:t>测试资料归档</w:t>
            </w:r>
            <w:r>
              <w:tab/>
            </w:r>
            <w:r>
              <w:fldChar w:fldCharType="begin"/>
            </w:r>
            <w:r>
              <w:instrText xml:space="preserve"> PAGEREF _Toc32211 \h </w:instrText>
            </w:r>
            <w:r>
              <w:fldChar w:fldCharType="separate"/>
            </w:r>
            <w:r>
              <w:t>6</w:t>
            </w:r>
            <w:r>
              <w:fldChar w:fldCharType="end"/>
            </w:r>
          </w:hyperlink>
        </w:p>
        <w:p w14:paraId="4B76641D" w14:textId="77777777" w:rsidR="0006440A" w:rsidRDefault="00000000">
          <w:pPr>
            <w:pStyle w:val="TOC1"/>
            <w:tabs>
              <w:tab w:val="clear" w:pos="8296"/>
              <w:tab w:val="right" w:leader="dot" w:pos="8306"/>
            </w:tabs>
          </w:pPr>
          <w:hyperlink w:anchor="_Toc10093" w:history="1">
            <w:r>
              <w:rPr>
                <w:rFonts w:ascii="黑体" w:eastAsia="黑体" w:hAnsi="黑体" w:cs="黑体"/>
                <w:szCs w:val="30"/>
              </w:rPr>
              <w:t>附件一：《江苏省公共资源交易平台造价软件联调测试申请表》</w:t>
            </w:r>
            <w:r>
              <w:tab/>
            </w:r>
            <w:r>
              <w:fldChar w:fldCharType="begin"/>
            </w:r>
            <w:r>
              <w:instrText xml:space="preserve"> PAGEREF _Toc10093 \h </w:instrText>
            </w:r>
            <w:r>
              <w:fldChar w:fldCharType="separate"/>
            </w:r>
            <w:r>
              <w:t>7</w:t>
            </w:r>
            <w:r>
              <w:fldChar w:fldCharType="end"/>
            </w:r>
          </w:hyperlink>
        </w:p>
        <w:p w14:paraId="17EB9D01" w14:textId="77777777" w:rsidR="0006440A" w:rsidRDefault="00000000">
          <w:pPr>
            <w:pStyle w:val="TOC1"/>
            <w:tabs>
              <w:tab w:val="clear" w:pos="8296"/>
              <w:tab w:val="right" w:leader="dot" w:pos="8306"/>
            </w:tabs>
          </w:pPr>
          <w:hyperlink w:anchor="_Toc24654" w:history="1">
            <w:r>
              <w:rPr>
                <w:rFonts w:ascii="黑体" w:eastAsia="黑体" w:hAnsi="黑体" w:cs="黑体"/>
                <w:szCs w:val="30"/>
              </w:rPr>
              <w:t>附件二：《造价成果文件联调实施细则》</w:t>
            </w:r>
            <w:r>
              <w:tab/>
            </w:r>
            <w:r>
              <w:fldChar w:fldCharType="begin"/>
            </w:r>
            <w:r>
              <w:instrText xml:space="preserve"> PAGEREF _Toc24654 \h </w:instrText>
            </w:r>
            <w:r>
              <w:fldChar w:fldCharType="separate"/>
            </w:r>
            <w:r>
              <w:t>8</w:t>
            </w:r>
            <w:r>
              <w:fldChar w:fldCharType="end"/>
            </w:r>
          </w:hyperlink>
        </w:p>
        <w:p w14:paraId="44F2FB7E" w14:textId="77777777" w:rsidR="0006440A" w:rsidRDefault="00000000">
          <w:pPr>
            <w:pStyle w:val="TOC1"/>
            <w:tabs>
              <w:tab w:val="clear" w:pos="8296"/>
              <w:tab w:val="right" w:leader="dot" w:pos="8306"/>
            </w:tabs>
          </w:pPr>
          <w:hyperlink w:anchor="_Toc5582" w:history="1">
            <w:r>
              <w:rPr>
                <w:rFonts w:ascii="黑体" w:eastAsia="黑体" w:hAnsi="黑体" w:cs="黑体"/>
                <w:szCs w:val="30"/>
              </w:rPr>
              <w:t>附件三：《造价软件测试通过标准》</w:t>
            </w:r>
            <w:r>
              <w:tab/>
            </w:r>
            <w:r>
              <w:fldChar w:fldCharType="begin"/>
            </w:r>
            <w:r>
              <w:instrText xml:space="preserve"> PAGEREF _Toc5582 \h </w:instrText>
            </w:r>
            <w:r>
              <w:fldChar w:fldCharType="separate"/>
            </w:r>
            <w:r>
              <w:t>8</w:t>
            </w:r>
            <w:r>
              <w:fldChar w:fldCharType="end"/>
            </w:r>
          </w:hyperlink>
        </w:p>
        <w:p w14:paraId="38A6D93B" w14:textId="77777777" w:rsidR="0006440A" w:rsidRDefault="00000000">
          <w:pPr>
            <w:pStyle w:val="TOC2"/>
            <w:tabs>
              <w:tab w:val="right" w:leader="dot" w:pos="8306"/>
            </w:tabs>
            <w:rPr>
              <w:rFonts w:hint="eastAsia"/>
            </w:rPr>
          </w:pPr>
          <w:hyperlink w:anchor="_Toc4434" w:history="1">
            <w:r>
              <w:rPr>
                <w:rFonts w:ascii="黑体" w:eastAsia="黑体" w:hAnsi="黑体" w:cs="黑体"/>
                <w:szCs w:val="28"/>
              </w:rPr>
              <w:t xml:space="preserve">1. </w:t>
            </w:r>
            <w:r>
              <w:rPr>
                <w:rFonts w:ascii="黑体" w:eastAsia="黑体" w:hAnsi="黑体" w:cs="黑体" w:hint="eastAsia"/>
                <w:kern w:val="2"/>
                <w:szCs w:val="28"/>
              </w:rPr>
              <w:t>造价成果文件合规性检查</w:t>
            </w:r>
            <w:r>
              <w:tab/>
            </w:r>
            <w:r>
              <w:fldChar w:fldCharType="begin"/>
            </w:r>
            <w:r>
              <w:instrText xml:space="preserve"> PAGEREF _Toc4434 \h </w:instrText>
            </w:r>
            <w:r>
              <w:fldChar w:fldCharType="separate"/>
            </w:r>
            <w:r>
              <w:t>8</w:t>
            </w:r>
            <w:r>
              <w:fldChar w:fldCharType="end"/>
            </w:r>
          </w:hyperlink>
        </w:p>
        <w:p w14:paraId="73E878B5" w14:textId="77777777" w:rsidR="0006440A" w:rsidRDefault="00000000">
          <w:pPr>
            <w:pStyle w:val="TOC2"/>
            <w:tabs>
              <w:tab w:val="right" w:leader="dot" w:pos="8306"/>
            </w:tabs>
            <w:rPr>
              <w:rFonts w:hint="eastAsia"/>
            </w:rPr>
          </w:pPr>
          <w:hyperlink w:anchor="_Toc21868" w:history="1">
            <w:r>
              <w:rPr>
                <w:rFonts w:ascii="黑体" w:eastAsia="黑体" w:hAnsi="黑体" w:cs="黑体"/>
                <w:kern w:val="2"/>
                <w:szCs w:val="28"/>
              </w:rPr>
              <w:t xml:space="preserve">2. </w:t>
            </w:r>
            <w:r>
              <w:rPr>
                <w:rFonts w:ascii="黑体" w:eastAsia="黑体" w:hAnsi="黑体" w:cs="黑体" w:hint="eastAsia"/>
                <w:kern w:val="2"/>
                <w:szCs w:val="28"/>
              </w:rPr>
              <w:t>造价成果文件一致性检查</w:t>
            </w:r>
            <w:r>
              <w:tab/>
            </w:r>
            <w:r>
              <w:fldChar w:fldCharType="begin"/>
            </w:r>
            <w:r>
              <w:instrText xml:space="preserve"> PAGEREF _Toc21868 \h </w:instrText>
            </w:r>
            <w:r>
              <w:fldChar w:fldCharType="separate"/>
            </w:r>
            <w:r>
              <w:t>9</w:t>
            </w:r>
            <w:r>
              <w:fldChar w:fldCharType="end"/>
            </w:r>
          </w:hyperlink>
        </w:p>
        <w:p w14:paraId="386BB483" w14:textId="77777777" w:rsidR="0006440A" w:rsidRDefault="00000000">
          <w:pPr>
            <w:pStyle w:val="TOC2"/>
            <w:tabs>
              <w:tab w:val="right" w:leader="dot" w:pos="8306"/>
            </w:tabs>
            <w:rPr>
              <w:rFonts w:hint="eastAsia"/>
            </w:rPr>
          </w:pPr>
          <w:hyperlink w:anchor="_Toc1306" w:history="1">
            <w:r>
              <w:rPr>
                <w:rFonts w:ascii="黑体" w:eastAsia="黑体" w:hAnsi="黑体" w:cs="黑体"/>
                <w:kern w:val="2"/>
                <w:szCs w:val="28"/>
              </w:rPr>
              <w:t xml:space="preserve">3. </w:t>
            </w:r>
            <w:r>
              <w:rPr>
                <w:rFonts w:ascii="黑体" w:eastAsia="黑体" w:hAnsi="黑体" w:cs="黑体" w:hint="eastAsia"/>
                <w:kern w:val="2"/>
                <w:szCs w:val="28"/>
              </w:rPr>
              <w:t>造价成果文件自身完整性和计算准确性检查</w:t>
            </w:r>
            <w:r>
              <w:tab/>
            </w:r>
            <w:r>
              <w:fldChar w:fldCharType="begin"/>
            </w:r>
            <w:r>
              <w:instrText xml:space="preserve"> PAGEREF _Toc1306 \h </w:instrText>
            </w:r>
            <w:r>
              <w:fldChar w:fldCharType="separate"/>
            </w:r>
            <w:r>
              <w:t>10</w:t>
            </w:r>
            <w:r>
              <w:fldChar w:fldCharType="end"/>
            </w:r>
          </w:hyperlink>
        </w:p>
        <w:p w14:paraId="16F8C9B4" w14:textId="77777777" w:rsidR="0006440A" w:rsidRDefault="00000000">
          <w:pPr>
            <w:rPr>
              <w:rFonts w:ascii="仿宋_GB2312" w:eastAsia="仿宋_GB2312" w:hAnsi="仿宋_GB2312" w:cs="仿宋_GB2312"/>
            </w:rPr>
          </w:pPr>
          <w:r>
            <w:rPr>
              <w:rFonts w:ascii="仿宋_GB2312" w:eastAsia="仿宋_GB2312" w:hAnsi="仿宋_GB2312" w:cs="仿宋_GB2312" w:hint="eastAsia"/>
              <w:bCs/>
              <w:lang w:val="zh-CN"/>
            </w:rPr>
            <w:fldChar w:fldCharType="end"/>
          </w:r>
        </w:p>
      </w:sdtContent>
    </w:sdt>
    <w:p w14:paraId="615EB623" w14:textId="77777777" w:rsidR="0006440A" w:rsidRDefault="00000000">
      <w:pPr>
        <w:widowControl/>
        <w:ind w:firstLineChars="0" w:firstLine="0"/>
        <w:jc w:val="left"/>
        <w:rPr>
          <w:rFonts w:ascii="仿宋_GB2312" w:eastAsia="仿宋_GB2312" w:hAnsi="仿宋_GB2312" w:cs="仿宋_GB2312"/>
          <w:b/>
          <w:bCs/>
          <w:color w:val="000000"/>
          <w:kern w:val="44"/>
        </w:rPr>
      </w:pPr>
      <w:r>
        <w:rPr>
          <w:rFonts w:ascii="仿宋_GB2312" w:eastAsia="仿宋_GB2312" w:hAnsi="仿宋_GB2312" w:cs="仿宋_GB2312" w:hint="eastAsia"/>
        </w:rPr>
        <w:br w:type="page"/>
      </w:r>
    </w:p>
    <w:p w14:paraId="097E3BF4" w14:textId="77777777" w:rsidR="0006440A" w:rsidRDefault="00000000">
      <w:pPr>
        <w:pStyle w:val="1"/>
        <w:snapToGrid w:val="0"/>
        <w:spacing w:before="0" w:line="360" w:lineRule="auto"/>
        <w:rPr>
          <w:rFonts w:ascii="黑体" w:hAnsi="黑体" w:cs="黑体" w:hint="eastAsia"/>
          <w:szCs w:val="32"/>
        </w:rPr>
      </w:pPr>
      <w:bookmarkStart w:id="0" w:name="_Toc25766"/>
      <w:r>
        <w:rPr>
          <w:rFonts w:ascii="黑体" w:hAnsi="黑体" w:cs="黑体" w:hint="eastAsia"/>
          <w:szCs w:val="32"/>
        </w:rPr>
        <w:lastRenderedPageBreak/>
        <w:t>1.联调测试</w:t>
      </w:r>
      <w:bookmarkEnd w:id="0"/>
    </w:p>
    <w:p w14:paraId="4ACEADF2" w14:textId="77777777" w:rsidR="0006440A" w:rsidRDefault="00000000">
      <w:pPr>
        <w:pStyle w:val="2"/>
        <w:numPr>
          <w:ilvl w:val="0"/>
          <w:numId w:val="1"/>
        </w:numPr>
        <w:snapToGrid w:val="0"/>
        <w:spacing w:before="120" w:line="360" w:lineRule="auto"/>
        <w:rPr>
          <w:rFonts w:ascii="黑体" w:hAnsi="黑体" w:cs="黑体" w:hint="eastAsia"/>
          <w:szCs w:val="30"/>
        </w:rPr>
      </w:pPr>
      <w:bookmarkStart w:id="1" w:name="_Toc29478"/>
      <w:r>
        <w:rPr>
          <w:rFonts w:ascii="黑体" w:hAnsi="黑体" w:cs="黑体" w:hint="eastAsia"/>
          <w:szCs w:val="30"/>
        </w:rPr>
        <w:t>申请联调测试</w:t>
      </w:r>
      <w:bookmarkEnd w:id="1"/>
    </w:p>
    <w:p w14:paraId="75F4007E" w14:textId="77777777" w:rsidR="0006440A" w:rsidRDefault="00000000">
      <w:pPr>
        <w:pStyle w:val="3"/>
        <w:numPr>
          <w:ilvl w:val="0"/>
          <w:numId w:val="2"/>
        </w:numPr>
        <w:snapToGrid w:val="0"/>
        <w:spacing w:line="360" w:lineRule="auto"/>
        <w:rPr>
          <w:rFonts w:ascii="黑体" w:hAnsi="黑体" w:cs="黑体" w:hint="eastAsia"/>
          <w:sz w:val="28"/>
          <w:szCs w:val="28"/>
        </w:rPr>
      </w:pPr>
      <w:bookmarkStart w:id="2" w:name="_Toc10203"/>
      <w:r>
        <w:rPr>
          <w:rFonts w:ascii="黑体" w:hAnsi="黑体" w:cs="黑体" w:hint="eastAsia"/>
          <w:sz w:val="28"/>
          <w:szCs w:val="28"/>
        </w:rPr>
        <w:t>申请主体</w:t>
      </w:r>
      <w:bookmarkEnd w:id="2"/>
    </w:p>
    <w:p w14:paraId="2CC3CAF9" w14:textId="77777777" w:rsidR="0006440A" w:rsidRDefault="00000000">
      <w:pPr>
        <w:pStyle w:val="a6"/>
        <w:snapToGrid w:val="0"/>
        <w:spacing w:before="120" w:after="0"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需申请联调测试的主体为造价软件研发或运营企业（以下简称 “申请单位”），申请单位需具备独立法人资格，且所研发的造价软件需符合国家及江苏省公共资源电子招标投标相关法规要求。</w:t>
      </w:r>
    </w:p>
    <w:p w14:paraId="6E4E8D31" w14:textId="77777777" w:rsidR="0006440A" w:rsidRDefault="00000000">
      <w:pPr>
        <w:pStyle w:val="3"/>
        <w:numPr>
          <w:ilvl w:val="0"/>
          <w:numId w:val="2"/>
        </w:numPr>
        <w:snapToGrid w:val="0"/>
        <w:spacing w:line="360" w:lineRule="auto"/>
        <w:rPr>
          <w:rFonts w:ascii="黑体" w:hAnsi="黑体" w:cs="黑体" w:hint="eastAsia"/>
          <w:sz w:val="28"/>
          <w:szCs w:val="28"/>
        </w:rPr>
      </w:pPr>
      <w:bookmarkStart w:id="3" w:name="_Toc32015"/>
      <w:r>
        <w:rPr>
          <w:rFonts w:ascii="黑体" w:hAnsi="黑体" w:cs="黑体" w:hint="eastAsia"/>
          <w:sz w:val="28"/>
          <w:szCs w:val="28"/>
        </w:rPr>
        <w:t>申请资料清单</w:t>
      </w:r>
      <w:bookmarkEnd w:id="3"/>
    </w:p>
    <w:p w14:paraId="568B8FBA" w14:textId="77777777" w:rsidR="0006440A" w:rsidRDefault="00000000">
      <w:pPr>
        <w:pStyle w:val="a6"/>
        <w:snapToGrid w:val="0"/>
        <w:spacing w:before="120" w:after="0"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申请单位需提交以下完整、合</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hint="eastAsia"/>
          <w:color w:val="000000"/>
          <w:sz w:val="28"/>
          <w:szCs w:val="28"/>
        </w:rPr>
        <w:t>的资料，所有纸质资料扫描</w:t>
      </w:r>
      <w:proofErr w:type="gramStart"/>
      <w:r>
        <w:rPr>
          <w:rFonts w:ascii="仿宋_GB2312" w:eastAsia="仿宋_GB2312" w:hAnsi="仿宋_GB2312" w:cs="仿宋_GB2312" w:hint="eastAsia"/>
          <w:color w:val="000000"/>
          <w:sz w:val="28"/>
          <w:szCs w:val="28"/>
        </w:rPr>
        <w:t>件需加盖</w:t>
      </w:r>
      <w:proofErr w:type="gramEnd"/>
      <w:r>
        <w:rPr>
          <w:rFonts w:ascii="仿宋_GB2312" w:eastAsia="仿宋_GB2312" w:hAnsi="仿宋_GB2312" w:cs="仿宋_GB2312" w:hint="eastAsia"/>
          <w:color w:val="000000"/>
          <w:sz w:val="28"/>
          <w:szCs w:val="28"/>
        </w:rPr>
        <w:t>单位公章，格式为PDF（单个文件不超过20MB）：</w:t>
      </w:r>
    </w:p>
    <w:p w14:paraId="4315C762" w14:textId="77777777" w:rsidR="0006440A" w:rsidRDefault="00000000">
      <w:pPr>
        <w:pStyle w:val="a6"/>
        <w:snapToGrid w:val="0"/>
        <w:spacing w:before="120" w:after="0"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江苏省公共资源交易平台造价软件联调测试申请表》（加盖公章的扫描件，格式见附件一），需准确填写申请单位名称、统一社会信用代码、软件名称及版本号、测试联系人及手机号（需实名登记且能正常接收短信）、技术支持邮箱等信息；</w:t>
      </w:r>
    </w:p>
    <w:p w14:paraId="358EDB43" w14:textId="77777777" w:rsidR="0006440A" w:rsidRDefault="00000000">
      <w:pPr>
        <w:pStyle w:val="a6"/>
        <w:snapToGrid w:val="0"/>
        <w:spacing w:before="120" w:after="0"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2)《造价软件操作使用说明》（首次申请或软件版本更新时提供），需包含软件安装流程、功能模块说明（附截图）、常见问题解决方案、技术支持联系方式等内容。</w:t>
      </w:r>
    </w:p>
    <w:p w14:paraId="447E58F4" w14:textId="77777777" w:rsidR="0006440A" w:rsidRDefault="00000000">
      <w:pPr>
        <w:pStyle w:val="3"/>
        <w:numPr>
          <w:ilvl w:val="0"/>
          <w:numId w:val="2"/>
        </w:numPr>
        <w:snapToGrid w:val="0"/>
        <w:spacing w:line="360" w:lineRule="auto"/>
        <w:rPr>
          <w:rFonts w:ascii="黑体" w:hAnsi="黑体" w:cs="黑体" w:hint="eastAsia"/>
          <w:sz w:val="28"/>
          <w:szCs w:val="28"/>
        </w:rPr>
      </w:pPr>
      <w:bookmarkStart w:id="4" w:name="_Toc10154"/>
      <w:r>
        <w:rPr>
          <w:rFonts w:ascii="黑体" w:hAnsi="黑体" w:cs="黑体" w:hint="eastAsia"/>
          <w:sz w:val="28"/>
          <w:szCs w:val="28"/>
        </w:rPr>
        <w:t>资料提交方式</w:t>
      </w:r>
      <w:bookmarkEnd w:id="4"/>
    </w:p>
    <w:p w14:paraId="3E276AA6" w14:textId="77777777" w:rsidR="0006440A" w:rsidRDefault="00000000">
      <w:pPr>
        <w:pStyle w:val="a6"/>
        <w:snapToGrid w:val="0"/>
        <w:spacing w:before="120" w:after="0"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将上述资料压缩包（命名格式：申请单位简称 - 联调测试申请 - 申请日期）发送至各交易平台指定邮箱。邮件主题需与压缩包命名一致，邮件正文说明“XX公司申请新清单标准接口联调测试”。</w:t>
      </w:r>
    </w:p>
    <w:p w14:paraId="09332C43" w14:textId="77777777" w:rsidR="0006440A" w:rsidRDefault="00000000">
      <w:pPr>
        <w:pStyle w:val="3"/>
        <w:numPr>
          <w:ilvl w:val="0"/>
          <w:numId w:val="2"/>
        </w:numPr>
        <w:snapToGrid w:val="0"/>
        <w:spacing w:line="360" w:lineRule="auto"/>
        <w:rPr>
          <w:rFonts w:ascii="黑体" w:hAnsi="黑体" w:cs="黑体" w:hint="eastAsia"/>
          <w:sz w:val="28"/>
          <w:szCs w:val="28"/>
        </w:rPr>
      </w:pPr>
      <w:bookmarkStart w:id="5" w:name="_Toc23717"/>
      <w:r>
        <w:rPr>
          <w:rFonts w:ascii="黑体" w:hAnsi="黑体" w:cs="黑体" w:hint="eastAsia"/>
          <w:sz w:val="28"/>
          <w:szCs w:val="28"/>
        </w:rPr>
        <w:t>申请审核</w:t>
      </w:r>
      <w:bookmarkEnd w:id="5"/>
    </w:p>
    <w:p w14:paraId="0B35C489" w14:textId="77777777" w:rsidR="0006440A" w:rsidRDefault="00000000">
      <w:pPr>
        <w:pStyle w:val="a6"/>
        <w:snapToGrid w:val="0"/>
        <w:spacing w:before="120" w:after="0"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运</w:t>
      </w:r>
      <w:proofErr w:type="gramStart"/>
      <w:r>
        <w:rPr>
          <w:rFonts w:ascii="仿宋_GB2312" w:eastAsia="仿宋_GB2312" w:hAnsi="仿宋_GB2312" w:cs="仿宋_GB2312" w:hint="eastAsia"/>
          <w:sz w:val="28"/>
          <w:szCs w:val="28"/>
        </w:rPr>
        <w:t>维单位</w:t>
      </w:r>
      <w:proofErr w:type="gramEnd"/>
      <w:r>
        <w:rPr>
          <w:rFonts w:ascii="仿宋_GB2312" w:eastAsia="仿宋_GB2312" w:hAnsi="仿宋_GB2312" w:cs="仿宋_GB2312" w:hint="eastAsia"/>
          <w:sz w:val="28"/>
          <w:szCs w:val="28"/>
        </w:rPr>
        <w:t>在收到申</w:t>
      </w:r>
      <w:r>
        <w:rPr>
          <w:rFonts w:ascii="仿宋_GB2312" w:eastAsia="仿宋_GB2312" w:hAnsi="仿宋_GB2312" w:cs="仿宋_GB2312" w:hint="eastAsia"/>
          <w:color w:val="000000"/>
          <w:sz w:val="28"/>
          <w:szCs w:val="28"/>
        </w:rPr>
        <w:t xml:space="preserve">请邮件后1 </w:t>
      </w:r>
      <w:proofErr w:type="gramStart"/>
      <w:r>
        <w:rPr>
          <w:rFonts w:ascii="仿宋_GB2312" w:eastAsia="仿宋_GB2312" w:hAnsi="仿宋_GB2312" w:cs="仿宋_GB2312" w:hint="eastAsia"/>
          <w:color w:val="000000"/>
          <w:sz w:val="28"/>
          <w:szCs w:val="28"/>
        </w:rPr>
        <w:t>个</w:t>
      </w:r>
      <w:proofErr w:type="gramEnd"/>
      <w:r>
        <w:rPr>
          <w:rFonts w:ascii="仿宋_GB2312" w:eastAsia="仿宋_GB2312" w:hAnsi="仿宋_GB2312" w:cs="仿宋_GB2312" w:hint="eastAsia"/>
          <w:color w:val="000000"/>
          <w:sz w:val="28"/>
          <w:szCs w:val="28"/>
        </w:rPr>
        <w:t>工作日内完成资料审核，审核</w:t>
      </w:r>
      <w:r>
        <w:rPr>
          <w:rFonts w:ascii="仿宋_GB2312" w:eastAsia="仿宋_GB2312" w:hAnsi="仿宋_GB2312" w:cs="仿宋_GB2312" w:hint="eastAsia"/>
          <w:color w:val="000000"/>
          <w:sz w:val="28"/>
          <w:szCs w:val="28"/>
        </w:rPr>
        <w:lastRenderedPageBreak/>
        <w:t>结果通过邮件及短信通知申请单位：</w:t>
      </w:r>
    </w:p>
    <w:p w14:paraId="28C1661B" w14:textId="77777777" w:rsidR="0006440A" w:rsidRDefault="00000000">
      <w:pPr>
        <w:pStyle w:val="a6"/>
        <w:snapToGrid w:val="0"/>
        <w:spacing w:before="120" w:after="0"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审核通过：告知后续测试群组建安排及测试准备事项；</w:t>
      </w:r>
    </w:p>
    <w:p w14:paraId="1E76E557" w14:textId="77777777" w:rsidR="0006440A" w:rsidRDefault="00000000">
      <w:pPr>
        <w:pStyle w:val="a6"/>
        <w:snapToGrid w:val="0"/>
        <w:spacing w:before="120" w:after="0"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审核不通过：指出资料缺失或不合</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hint="eastAsia"/>
          <w:color w:val="000000"/>
          <w:sz w:val="28"/>
          <w:szCs w:val="28"/>
        </w:rPr>
        <w:t>项，申请单位需在3个工作日内补充完善并重新提交，逾期未补视为放弃本次申请。</w:t>
      </w:r>
    </w:p>
    <w:p w14:paraId="5248F1AD" w14:textId="77777777" w:rsidR="0006440A" w:rsidRDefault="00000000">
      <w:pPr>
        <w:pStyle w:val="a6"/>
        <w:snapToGrid w:val="0"/>
        <w:spacing w:before="120" w:line="360" w:lineRule="auto"/>
        <w:ind w:firstLine="560"/>
      </w:pPr>
      <w:r>
        <w:rPr>
          <w:rFonts w:ascii="仿宋_GB2312" w:eastAsia="仿宋_GB2312" w:hAnsi="仿宋_GB2312" w:cs="仿宋_GB2312" w:hint="eastAsia"/>
          <w:color w:val="000000"/>
          <w:sz w:val="28"/>
          <w:szCs w:val="28"/>
        </w:rPr>
        <w:t>已向江苏省建设工程造价管理总站提交过软件测评申请的，提交资料后即视为资料审核通过，可同步邀请加入工作群。</w:t>
      </w:r>
    </w:p>
    <w:p w14:paraId="536C6718" w14:textId="77777777" w:rsidR="0006440A" w:rsidRDefault="00000000">
      <w:pPr>
        <w:pStyle w:val="2"/>
        <w:numPr>
          <w:ilvl w:val="0"/>
          <w:numId w:val="1"/>
        </w:numPr>
        <w:snapToGrid w:val="0"/>
        <w:spacing w:before="120" w:line="360" w:lineRule="auto"/>
        <w:rPr>
          <w:rFonts w:ascii="黑体" w:hAnsi="黑体" w:cs="黑体" w:hint="eastAsia"/>
          <w:szCs w:val="30"/>
        </w:rPr>
      </w:pPr>
      <w:bookmarkStart w:id="6" w:name="_Toc17660"/>
      <w:r>
        <w:rPr>
          <w:rFonts w:ascii="黑体" w:hAnsi="黑体" w:cs="黑体" w:hint="eastAsia"/>
          <w:szCs w:val="30"/>
        </w:rPr>
        <w:t>联调测试过程</w:t>
      </w:r>
      <w:bookmarkEnd w:id="6"/>
    </w:p>
    <w:p w14:paraId="00BBD71E" w14:textId="77777777" w:rsidR="0006440A" w:rsidRDefault="00000000">
      <w:pPr>
        <w:pStyle w:val="3"/>
        <w:numPr>
          <w:ilvl w:val="0"/>
          <w:numId w:val="3"/>
        </w:numPr>
        <w:snapToGrid w:val="0"/>
        <w:spacing w:line="360" w:lineRule="auto"/>
        <w:rPr>
          <w:rFonts w:ascii="黑体" w:hAnsi="黑体" w:cs="黑体" w:hint="eastAsia"/>
          <w:sz w:val="28"/>
          <w:szCs w:val="28"/>
        </w:rPr>
      </w:pPr>
      <w:bookmarkStart w:id="7" w:name="_Toc17683"/>
      <w:r>
        <w:rPr>
          <w:rFonts w:ascii="黑体" w:hAnsi="黑体" w:cs="黑体" w:hint="eastAsia"/>
          <w:sz w:val="28"/>
          <w:szCs w:val="28"/>
        </w:rPr>
        <w:t>一般规定</w:t>
      </w:r>
      <w:bookmarkEnd w:id="7"/>
    </w:p>
    <w:p w14:paraId="413853BE" w14:textId="77777777" w:rsidR="0006440A" w:rsidRDefault="00000000">
      <w:pPr>
        <w:pStyle w:val="a6"/>
        <w:snapToGrid w:val="0"/>
        <w:spacing w:before="120" w:after="0"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各参与测试单位应按照标准规范输出测试文件，包括最高投标限价文件、招标清单文件和投标文件。上述文件需模拟真实项目的招标及投标场景：各参与测试单位需分别提供一份最高投标限价文件及其对应的招标清单文件，同时接收其他招标清单后编制投标报价文件，并输出相应的投标报价数据接口文件。以上输出文件模拟平台招标和投标流程，以测试提供的数据是否满足接口要求、数据计算是否准确，严禁虚构数据或手动修改计算结果。详见《造价成果文件联调实施细则》（附件二）。</w:t>
      </w:r>
    </w:p>
    <w:p w14:paraId="28F1828F" w14:textId="77777777" w:rsidR="0006440A" w:rsidRDefault="00000000">
      <w:pPr>
        <w:pStyle w:val="3"/>
        <w:numPr>
          <w:ilvl w:val="0"/>
          <w:numId w:val="3"/>
        </w:numPr>
        <w:snapToGrid w:val="0"/>
        <w:spacing w:line="360" w:lineRule="auto"/>
        <w:rPr>
          <w:rFonts w:ascii="黑体" w:hAnsi="黑体" w:cs="黑体" w:hint="eastAsia"/>
          <w:sz w:val="28"/>
          <w:szCs w:val="28"/>
        </w:rPr>
      </w:pPr>
      <w:bookmarkStart w:id="8" w:name="_Toc27820"/>
      <w:r>
        <w:rPr>
          <w:rFonts w:ascii="黑体" w:hAnsi="黑体" w:cs="黑体" w:hint="eastAsia"/>
          <w:sz w:val="28"/>
          <w:szCs w:val="28"/>
        </w:rPr>
        <w:t>测试时限</w:t>
      </w:r>
      <w:bookmarkEnd w:id="8"/>
    </w:p>
    <w:p w14:paraId="542A616B" w14:textId="77777777" w:rsidR="0006440A" w:rsidRDefault="00000000">
      <w:pPr>
        <w:pStyle w:val="a6"/>
        <w:numPr>
          <w:ilvl w:val="0"/>
          <w:numId w:val="4"/>
        </w:numPr>
        <w:snapToGrid w:val="0"/>
        <w:spacing w:before="120" w:after="0"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每轮测试周期为3个工作日，自运</w:t>
      </w:r>
      <w:proofErr w:type="gramStart"/>
      <w:r>
        <w:rPr>
          <w:rFonts w:ascii="仿宋_GB2312" w:eastAsia="仿宋_GB2312" w:hAnsi="仿宋_GB2312" w:cs="仿宋_GB2312" w:hint="eastAsia"/>
          <w:sz w:val="28"/>
          <w:szCs w:val="28"/>
        </w:rPr>
        <w:t>维单位</w:t>
      </w:r>
      <w:proofErr w:type="gramEnd"/>
      <w:r>
        <w:rPr>
          <w:rFonts w:ascii="仿宋_GB2312" w:eastAsia="仿宋_GB2312" w:hAnsi="仿宋_GB2312" w:cs="仿宋_GB2312" w:hint="eastAsia"/>
          <w:sz w:val="28"/>
          <w:szCs w:val="28"/>
        </w:rPr>
        <w:t>组建测试群并发送测试账号、测试清单之日起计算。</w:t>
      </w:r>
    </w:p>
    <w:p w14:paraId="78E82BEC" w14:textId="77777777" w:rsidR="0006440A" w:rsidRDefault="00000000">
      <w:pPr>
        <w:pStyle w:val="a6"/>
        <w:numPr>
          <w:ilvl w:val="0"/>
          <w:numId w:val="4"/>
        </w:numPr>
        <w:snapToGrid w:val="0"/>
        <w:spacing w:before="120" w:after="0"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申请单位因自身原因（如软件计算逻辑错误、接口对接失败未修复、测试人员操作失误）导致未在时限内完成测试的，视为本轮测试失败，需按1.4条款重新申请。</w:t>
      </w:r>
    </w:p>
    <w:p w14:paraId="7DE9E5B5" w14:textId="77777777" w:rsidR="0006440A" w:rsidRDefault="00000000">
      <w:pPr>
        <w:pStyle w:val="3"/>
        <w:numPr>
          <w:ilvl w:val="0"/>
          <w:numId w:val="3"/>
        </w:numPr>
        <w:rPr>
          <w:rFonts w:ascii="黑体" w:hAnsi="黑体" w:cs="黑体" w:hint="eastAsia"/>
          <w:sz w:val="28"/>
          <w:szCs w:val="28"/>
        </w:rPr>
      </w:pPr>
      <w:bookmarkStart w:id="9" w:name="_Toc17589"/>
      <w:r>
        <w:rPr>
          <w:rFonts w:ascii="黑体" w:hAnsi="黑体" w:cs="黑体" w:hint="eastAsia"/>
          <w:sz w:val="28"/>
          <w:szCs w:val="28"/>
        </w:rPr>
        <w:lastRenderedPageBreak/>
        <w:t>测试组织</w:t>
      </w:r>
      <w:bookmarkEnd w:id="9"/>
    </w:p>
    <w:p w14:paraId="111E3D07" w14:textId="77777777" w:rsidR="0006440A" w:rsidRDefault="00000000">
      <w:pPr>
        <w:pStyle w:val="a6"/>
        <w:numPr>
          <w:ilvl w:val="0"/>
          <w:numId w:val="5"/>
        </w:numPr>
        <w:snapToGrid w:val="0"/>
        <w:spacing w:before="120" w:after="0"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运</w:t>
      </w:r>
      <w:proofErr w:type="gramStart"/>
      <w:r>
        <w:rPr>
          <w:rFonts w:ascii="仿宋_GB2312" w:eastAsia="仿宋_GB2312" w:hAnsi="仿宋_GB2312" w:cs="仿宋_GB2312" w:hint="eastAsia"/>
          <w:sz w:val="28"/>
          <w:szCs w:val="28"/>
        </w:rPr>
        <w:t>维单位</w:t>
      </w:r>
      <w:proofErr w:type="gramEnd"/>
      <w:r>
        <w:rPr>
          <w:rFonts w:ascii="仿宋_GB2312" w:eastAsia="仿宋_GB2312" w:hAnsi="仿宋_GB2312" w:cs="仿宋_GB2312" w:hint="eastAsia"/>
          <w:sz w:val="28"/>
          <w:szCs w:val="28"/>
        </w:rPr>
        <w:t>组建“XX市交易平台造价软件联调测试群”（QQ工作群），群成员包括运</w:t>
      </w:r>
      <w:proofErr w:type="gramStart"/>
      <w:r>
        <w:rPr>
          <w:rFonts w:ascii="仿宋_GB2312" w:eastAsia="仿宋_GB2312" w:hAnsi="仿宋_GB2312" w:cs="仿宋_GB2312" w:hint="eastAsia"/>
          <w:sz w:val="28"/>
          <w:szCs w:val="28"/>
        </w:rPr>
        <w:t>维单位</w:t>
      </w:r>
      <w:proofErr w:type="gramEnd"/>
      <w:r>
        <w:rPr>
          <w:rFonts w:ascii="仿宋_GB2312" w:eastAsia="仿宋_GB2312" w:hAnsi="仿宋_GB2312" w:cs="仿宋_GB2312" w:hint="eastAsia"/>
          <w:sz w:val="28"/>
          <w:szCs w:val="28"/>
        </w:rPr>
        <w:t>测试负责人（1名，负责统筹测试流程）、技术支持人员（2名，分别负责平台接口支持、数据校验）及申请单位测试人员（每家单位不超过2名，需实名备注“XX公司-姓名-岗位”，如“XX公司-张三-造价测试工程师”）。</w:t>
      </w:r>
    </w:p>
    <w:p w14:paraId="5017FB27" w14:textId="77777777" w:rsidR="0006440A" w:rsidRDefault="00000000">
      <w:pPr>
        <w:pStyle w:val="a6"/>
        <w:numPr>
          <w:ilvl w:val="0"/>
          <w:numId w:val="5"/>
        </w:numPr>
        <w:snapToGrid w:val="0"/>
        <w:spacing w:before="120" w:after="0"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测试过程中，申请单位需指定1名测试人员作为对接人，负责收发群内信息、提交测试问题及成果文件。</w:t>
      </w:r>
    </w:p>
    <w:p w14:paraId="430AD731" w14:textId="77777777" w:rsidR="0006440A" w:rsidRDefault="00000000">
      <w:pPr>
        <w:pStyle w:val="2"/>
        <w:numPr>
          <w:ilvl w:val="0"/>
          <w:numId w:val="1"/>
        </w:numPr>
        <w:snapToGrid w:val="0"/>
        <w:spacing w:before="120" w:line="360" w:lineRule="auto"/>
        <w:rPr>
          <w:rFonts w:ascii="黑体" w:hAnsi="黑体" w:cs="黑体" w:hint="eastAsia"/>
          <w:szCs w:val="30"/>
        </w:rPr>
      </w:pPr>
      <w:bookmarkStart w:id="10" w:name="_Toc15568"/>
      <w:r>
        <w:rPr>
          <w:rFonts w:ascii="黑体" w:hAnsi="黑体" w:cs="黑体" w:hint="eastAsia"/>
          <w:szCs w:val="30"/>
        </w:rPr>
        <w:t>联调测试通过标准</w:t>
      </w:r>
      <w:bookmarkEnd w:id="10"/>
    </w:p>
    <w:p w14:paraId="11EE4C58" w14:textId="77777777" w:rsidR="0006440A" w:rsidRDefault="00000000">
      <w:pPr>
        <w:pStyle w:val="a6"/>
        <w:spacing w:before="120" w:after="0"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各家参与测试的造价软件厂商，应确保其软件功能正常、运行通畅。测试过程中，</w:t>
      </w:r>
      <w:proofErr w:type="gramStart"/>
      <w:r>
        <w:rPr>
          <w:rFonts w:ascii="仿宋_GB2312" w:eastAsia="仿宋_GB2312" w:hAnsi="仿宋_GB2312" w:cs="仿宋_GB2312" w:hint="eastAsia"/>
          <w:color w:val="000000"/>
          <w:sz w:val="28"/>
          <w:szCs w:val="28"/>
        </w:rPr>
        <w:t>因软件</w:t>
      </w:r>
      <w:proofErr w:type="gramEnd"/>
      <w:r>
        <w:rPr>
          <w:rFonts w:ascii="仿宋_GB2312" w:eastAsia="仿宋_GB2312" w:hAnsi="仿宋_GB2312" w:cs="仿宋_GB2312" w:hint="eastAsia"/>
          <w:color w:val="000000"/>
          <w:sz w:val="28"/>
          <w:szCs w:val="28"/>
        </w:rPr>
        <w:t>异常导致无法继续测试的，应停止测试。</w:t>
      </w:r>
    </w:p>
    <w:p w14:paraId="7DF381C4" w14:textId="77777777" w:rsidR="0006440A" w:rsidRDefault="00000000">
      <w:pPr>
        <w:pStyle w:val="a6"/>
        <w:numPr>
          <w:ilvl w:val="0"/>
          <w:numId w:val="6"/>
        </w:numPr>
        <w:spacing w:before="120" w:after="0"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申请单位需完成《造价软件测试通过标准》（附件三）中所有必测模块的测试，且每个必测模块通过率为100%</w:t>
      </w:r>
    </w:p>
    <w:p w14:paraId="01C62615" w14:textId="77777777" w:rsidR="0006440A" w:rsidRDefault="00000000">
      <w:pPr>
        <w:pStyle w:val="a6"/>
        <w:numPr>
          <w:ilvl w:val="0"/>
          <w:numId w:val="6"/>
        </w:numPr>
        <w:spacing w:before="120" w:after="0"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测试过程中未出现重大问题（指导致平台、工具无法导入造价成果文件、量价复核误差超过 0.1%）</w:t>
      </w:r>
    </w:p>
    <w:p w14:paraId="29AF9A12" w14:textId="77777777" w:rsidR="0006440A" w:rsidRDefault="00000000">
      <w:pPr>
        <w:pStyle w:val="a6"/>
        <w:numPr>
          <w:ilvl w:val="0"/>
          <w:numId w:val="6"/>
        </w:numPr>
        <w:spacing w:before="120" w:after="0" w:line="360" w:lineRule="auto"/>
        <w:ind w:firstLine="562"/>
        <w:rPr>
          <w:rFonts w:ascii="仿宋_GB2312" w:eastAsia="仿宋_GB2312" w:hAnsi="仿宋_GB2312" w:cs="仿宋_GB2312"/>
          <w:color w:val="000000"/>
          <w:sz w:val="28"/>
          <w:szCs w:val="28"/>
        </w:rPr>
      </w:pPr>
      <w:r w:rsidRPr="007F37B5">
        <w:rPr>
          <w:rFonts w:ascii="仿宋_GB2312" w:eastAsia="仿宋_GB2312" w:hAnsi="仿宋_GB2312" w:cs="仿宋_GB2312" w:hint="eastAsia"/>
          <w:b/>
          <w:bCs/>
          <w:sz w:val="28"/>
          <w:szCs w:val="28"/>
          <w:rPrChange w:id="11" w:author="lirjex" w:date="2026-05-22T16:01:00Z" w16du:dateUtc="2026-05-22T08:01:00Z">
            <w:rPr>
              <w:rFonts w:ascii="仿宋_GB2312" w:eastAsia="仿宋_GB2312" w:hAnsi="仿宋_GB2312" w:cs="仿宋_GB2312" w:hint="eastAsia"/>
              <w:sz w:val="28"/>
              <w:szCs w:val="28"/>
            </w:rPr>
          </w:rPrChange>
        </w:rPr>
        <w:t>运</w:t>
      </w:r>
      <w:proofErr w:type="gramStart"/>
      <w:r w:rsidRPr="007F37B5">
        <w:rPr>
          <w:rFonts w:ascii="仿宋_GB2312" w:eastAsia="仿宋_GB2312" w:hAnsi="仿宋_GB2312" w:cs="仿宋_GB2312" w:hint="eastAsia"/>
          <w:b/>
          <w:bCs/>
          <w:sz w:val="28"/>
          <w:szCs w:val="28"/>
          <w:rPrChange w:id="12" w:author="lirjex" w:date="2026-05-22T16:01:00Z" w16du:dateUtc="2026-05-22T08:01:00Z">
            <w:rPr>
              <w:rFonts w:ascii="仿宋_GB2312" w:eastAsia="仿宋_GB2312" w:hAnsi="仿宋_GB2312" w:cs="仿宋_GB2312" w:hint="eastAsia"/>
              <w:sz w:val="28"/>
              <w:szCs w:val="28"/>
            </w:rPr>
          </w:rPrChange>
        </w:rPr>
        <w:t>维单位</w:t>
      </w:r>
      <w:proofErr w:type="gramEnd"/>
      <w:r>
        <w:rPr>
          <w:rFonts w:ascii="仿宋_GB2312" w:eastAsia="仿宋_GB2312" w:hAnsi="仿宋_GB2312" w:cs="仿宋_GB2312" w:hint="eastAsia"/>
          <w:sz w:val="28"/>
          <w:szCs w:val="28"/>
        </w:rPr>
        <w:t>在测试周期结束后2个工作日内，组织技术人员及造价专业人员对申请单位的测试结果进行复核，重新导入测试清单，通过软件执行造价编制流程，验证计算结果准确性及平台对接稳定性，</w:t>
      </w:r>
      <w:r w:rsidRPr="007F37B5">
        <w:rPr>
          <w:rFonts w:ascii="黑体" w:eastAsia="黑体" w:hAnsi="黑体" w:cs="仿宋_GB2312" w:hint="eastAsia"/>
          <w:sz w:val="28"/>
          <w:szCs w:val="28"/>
          <w:rPrChange w:id="13" w:author="lirjex" w:date="2026-05-22T16:01:00Z" w16du:dateUtc="2026-05-22T08:01:00Z">
            <w:rPr>
              <w:rFonts w:ascii="仿宋_GB2312" w:eastAsia="仿宋_GB2312" w:hAnsi="仿宋_GB2312" w:cs="仿宋_GB2312" w:hint="eastAsia"/>
              <w:sz w:val="28"/>
              <w:szCs w:val="28"/>
            </w:rPr>
          </w:rPrChange>
        </w:rPr>
        <w:t>复核通过的视为“联调测试通过”</w:t>
      </w:r>
      <w:r>
        <w:rPr>
          <w:rFonts w:ascii="仿宋_GB2312" w:eastAsia="仿宋_GB2312" w:hAnsi="仿宋_GB2312" w:cs="仿宋_GB2312" w:hint="eastAsia"/>
          <w:sz w:val="28"/>
          <w:szCs w:val="28"/>
        </w:rPr>
        <w:t>；复核发现未满足上述标准的，视为“测试不通过”，需按1.4条款重新申请；</w:t>
      </w:r>
      <w:r w:rsidRPr="001B6635">
        <w:rPr>
          <w:rFonts w:ascii="黑体" w:eastAsia="黑体" w:hAnsi="黑体" w:cs="仿宋_GB2312" w:hint="eastAsia"/>
          <w:sz w:val="28"/>
          <w:szCs w:val="28"/>
          <w:rPrChange w:id="14" w:author="lirjex" w:date="2026-05-22T16:01:00Z" w16du:dateUtc="2026-05-22T08:01:00Z">
            <w:rPr>
              <w:rFonts w:ascii="仿宋_GB2312" w:eastAsia="仿宋_GB2312" w:hAnsi="仿宋_GB2312" w:cs="仿宋_GB2312" w:hint="eastAsia"/>
              <w:sz w:val="28"/>
              <w:szCs w:val="28"/>
            </w:rPr>
          </w:rPrChange>
        </w:rPr>
        <w:t>并根据测试结果给出相应的测试报告。</w:t>
      </w:r>
    </w:p>
    <w:p w14:paraId="50B65EFC" w14:textId="77777777" w:rsidR="0006440A" w:rsidRDefault="00000000">
      <w:pPr>
        <w:pStyle w:val="2"/>
        <w:numPr>
          <w:ilvl w:val="0"/>
          <w:numId w:val="1"/>
        </w:numPr>
        <w:snapToGrid w:val="0"/>
        <w:spacing w:before="120" w:line="360" w:lineRule="auto"/>
        <w:rPr>
          <w:rFonts w:ascii="黑体" w:hAnsi="黑体" w:cs="黑体" w:hint="eastAsia"/>
          <w:szCs w:val="30"/>
        </w:rPr>
      </w:pPr>
      <w:bookmarkStart w:id="15" w:name="_Toc19916"/>
      <w:r>
        <w:rPr>
          <w:rFonts w:ascii="黑体" w:hAnsi="黑体" w:cs="黑体" w:hint="eastAsia"/>
          <w:szCs w:val="30"/>
        </w:rPr>
        <w:t>重新申请测试</w:t>
      </w:r>
      <w:bookmarkEnd w:id="15"/>
    </w:p>
    <w:p w14:paraId="7F66CE19" w14:textId="77777777" w:rsidR="0006440A" w:rsidRDefault="00000000">
      <w:pPr>
        <w:pStyle w:val="a6"/>
        <w:numPr>
          <w:ilvl w:val="0"/>
          <w:numId w:val="7"/>
        </w:numPr>
        <w:spacing w:before="120" w:after="0"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 xml:space="preserve">联调测试不通过的申请单位，需在收到测试结果通知后2 </w:t>
      </w:r>
      <w:proofErr w:type="gramStart"/>
      <w:r>
        <w:rPr>
          <w:rFonts w:ascii="仿宋_GB2312" w:eastAsia="仿宋_GB2312" w:hAnsi="仿宋_GB2312" w:cs="仿宋_GB2312" w:hint="eastAsia"/>
          <w:sz w:val="28"/>
          <w:szCs w:val="28"/>
        </w:rPr>
        <w:t>个</w:t>
      </w:r>
      <w:proofErr w:type="gramEnd"/>
      <w:r>
        <w:rPr>
          <w:rFonts w:ascii="仿宋_GB2312" w:eastAsia="仿宋_GB2312" w:hAnsi="仿宋_GB2312" w:cs="仿宋_GB2312" w:hint="eastAsia"/>
          <w:sz w:val="28"/>
          <w:szCs w:val="28"/>
        </w:rPr>
        <w:lastRenderedPageBreak/>
        <w:t>工作日内，向运</w:t>
      </w:r>
      <w:proofErr w:type="gramStart"/>
      <w:r>
        <w:rPr>
          <w:rFonts w:ascii="仿宋_GB2312" w:eastAsia="仿宋_GB2312" w:hAnsi="仿宋_GB2312" w:cs="仿宋_GB2312" w:hint="eastAsia"/>
          <w:sz w:val="28"/>
          <w:szCs w:val="28"/>
        </w:rPr>
        <w:t>维单位</w:t>
      </w:r>
      <w:proofErr w:type="gramEnd"/>
      <w:r>
        <w:rPr>
          <w:rFonts w:ascii="仿宋_GB2312" w:eastAsia="仿宋_GB2312" w:hAnsi="仿宋_GB2312" w:cs="仿宋_GB2312" w:hint="eastAsia"/>
          <w:sz w:val="28"/>
          <w:szCs w:val="28"/>
        </w:rPr>
        <w:t>提交《重新测试申请函》（需加盖公章），说明未通过原因、整改措施（</w:t>
      </w:r>
      <w:proofErr w:type="gramStart"/>
      <w:r>
        <w:rPr>
          <w:rFonts w:ascii="仿宋_GB2312" w:eastAsia="仿宋_GB2312" w:hAnsi="仿宋_GB2312" w:cs="仿宋_GB2312" w:hint="eastAsia"/>
          <w:sz w:val="28"/>
          <w:szCs w:val="28"/>
        </w:rPr>
        <w:t>附问题</w:t>
      </w:r>
      <w:proofErr w:type="gramEnd"/>
      <w:r>
        <w:rPr>
          <w:rFonts w:ascii="仿宋_GB2312" w:eastAsia="仿宋_GB2312" w:hAnsi="仿宋_GB2312" w:cs="仿宋_GB2312" w:hint="eastAsia"/>
          <w:sz w:val="28"/>
          <w:szCs w:val="28"/>
        </w:rPr>
        <w:t>整改完成证明材料，</w:t>
      </w:r>
      <w:proofErr w:type="gramStart"/>
      <w:r>
        <w:rPr>
          <w:rFonts w:ascii="仿宋_GB2312" w:eastAsia="仿宋_GB2312" w:hAnsi="仿宋_GB2312" w:cs="仿宋_GB2312" w:hint="eastAsia"/>
          <w:sz w:val="28"/>
          <w:szCs w:val="28"/>
        </w:rPr>
        <w:t>如修改</w:t>
      </w:r>
      <w:proofErr w:type="gramEnd"/>
      <w:r>
        <w:rPr>
          <w:rFonts w:ascii="仿宋_GB2312" w:eastAsia="仿宋_GB2312" w:hAnsi="仿宋_GB2312" w:cs="仿宋_GB2312" w:hint="eastAsia"/>
          <w:sz w:val="28"/>
          <w:szCs w:val="28"/>
        </w:rPr>
        <w:t>后的计算逻辑文档、接口调试记录）及计划重新测试时间；</w:t>
      </w:r>
    </w:p>
    <w:p w14:paraId="25FD8C25" w14:textId="77777777" w:rsidR="0006440A" w:rsidRDefault="00000000">
      <w:pPr>
        <w:pStyle w:val="a6"/>
        <w:numPr>
          <w:ilvl w:val="0"/>
          <w:numId w:val="7"/>
        </w:numPr>
        <w:spacing w:before="120" w:after="0" w:line="360" w:lineRule="auto"/>
        <w:ind w:firstLine="560"/>
        <w:rPr>
          <w:rFonts w:ascii="仿宋_GB2312" w:eastAsia="仿宋_GB2312" w:hAnsi="仿宋_GB2312" w:cs="仿宋_GB2312"/>
          <w:color w:val="000000"/>
          <w:sz w:val="28"/>
          <w:szCs w:val="28"/>
        </w:rPr>
      </w:pPr>
      <w:proofErr w:type="gramStart"/>
      <w:r>
        <w:rPr>
          <w:rFonts w:ascii="仿宋_GB2312" w:eastAsia="仿宋_GB2312" w:hAnsi="仿宋_GB2312" w:cs="仿宋_GB2312" w:hint="eastAsia"/>
          <w:sz w:val="28"/>
          <w:szCs w:val="28"/>
        </w:rPr>
        <w:t>若申请</w:t>
      </w:r>
      <w:proofErr w:type="gramEnd"/>
      <w:r>
        <w:rPr>
          <w:rFonts w:ascii="仿宋_GB2312" w:eastAsia="仿宋_GB2312" w:hAnsi="仿宋_GB2312" w:cs="仿宋_GB2312" w:hint="eastAsia"/>
          <w:sz w:val="28"/>
          <w:szCs w:val="28"/>
        </w:rPr>
        <w:t xml:space="preserve">单位连续 2 轮测试不通过，需至少整改2 周（14 </w:t>
      </w:r>
      <w:proofErr w:type="gramStart"/>
      <w:r>
        <w:rPr>
          <w:rFonts w:ascii="仿宋_GB2312" w:eastAsia="仿宋_GB2312" w:hAnsi="仿宋_GB2312" w:cs="仿宋_GB2312" w:hint="eastAsia"/>
          <w:sz w:val="28"/>
          <w:szCs w:val="28"/>
        </w:rPr>
        <w:t>个</w:t>
      </w:r>
      <w:proofErr w:type="gramEnd"/>
      <w:r>
        <w:rPr>
          <w:rFonts w:ascii="仿宋_GB2312" w:eastAsia="仿宋_GB2312" w:hAnsi="仿宋_GB2312" w:cs="仿宋_GB2312" w:hint="eastAsia"/>
          <w:sz w:val="28"/>
          <w:szCs w:val="28"/>
        </w:rPr>
        <w:t>自然日）后，方可提交重新测试申请，且申请时需额外提供《整改报告》，详细说明每轮测试不通过的问题清单、针对性整改方案、整改效果验证记录及预防措施；</w:t>
      </w:r>
    </w:p>
    <w:p w14:paraId="0AF6330C" w14:textId="77777777" w:rsidR="0006440A" w:rsidRDefault="00000000">
      <w:pPr>
        <w:pStyle w:val="a6"/>
        <w:numPr>
          <w:ilvl w:val="0"/>
          <w:numId w:val="7"/>
        </w:numPr>
        <w:spacing w:before="120" w:after="0"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运</w:t>
      </w:r>
      <w:proofErr w:type="gramStart"/>
      <w:r>
        <w:rPr>
          <w:rFonts w:ascii="仿宋_GB2312" w:eastAsia="仿宋_GB2312" w:hAnsi="仿宋_GB2312" w:cs="仿宋_GB2312" w:hint="eastAsia"/>
          <w:sz w:val="28"/>
          <w:szCs w:val="28"/>
        </w:rPr>
        <w:t>维单位</w:t>
      </w:r>
      <w:proofErr w:type="gramEnd"/>
      <w:r>
        <w:rPr>
          <w:rFonts w:ascii="仿宋_GB2312" w:eastAsia="仿宋_GB2312" w:hAnsi="仿宋_GB2312" w:cs="仿宋_GB2312" w:hint="eastAsia"/>
          <w:sz w:val="28"/>
          <w:szCs w:val="28"/>
        </w:rPr>
        <w:t xml:space="preserve">对重新测试申请的审核时限为 1 </w:t>
      </w:r>
      <w:proofErr w:type="gramStart"/>
      <w:r>
        <w:rPr>
          <w:rFonts w:ascii="仿宋_GB2312" w:eastAsia="仿宋_GB2312" w:hAnsi="仿宋_GB2312" w:cs="仿宋_GB2312" w:hint="eastAsia"/>
          <w:sz w:val="28"/>
          <w:szCs w:val="28"/>
        </w:rPr>
        <w:t>个</w:t>
      </w:r>
      <w:proofErr w:type="gramEnd"/>
      <w:r>
        <w:rPr>
          <w:rFonts w:ascii="仿宋_GB2312" w:eastAsia="仿宋_GB2312" w:hAnsi="仿宋_GB2312" w:cs="仿宋_GB2312" w:hint="eastAsia"/>
          <w:sz w:val="28"/>
          <w:szCs w:val="28"/>
        </w:rPr>
        <w:t>工作日，审核通过后按 1.2 条款启动新一轮测试；审核不通过的，需明确告知未通过原因，申请单位需补充完善后重新提交。</w:t>
      </w:r>
    </w:p>
    <w:p w14:paraId="22111167" w14:textId="77777777" w:rsidR="0006440A" w:rsidRDefault="00000000">
      <w:pPr>
        <w:pStyle w:val="2"/>
        <w:numPr>
          <w:ilvl w:val="0"/>
          <w:numId w:val="1"/>
        </w:numPr>
        <w:snapToGrid w:val="0"/>
        <w:spacing w:before="120" w:line="360" w:lineRule="auto"/>
        <w:rPr>
          <w:rFonts w:ascii="黑体" w:hAnsi="黑体" w:cs="黑体" w:hint="eastAsia"/>
          <w:szCs w:val="30"/>
        </w:rPr>
      </w:pPr>
      <w:bookmarkStart w:id="16" w:name="_Toc284"/>
      <w:r>
        <w:rPr>
          <w:rFonts w:ascii="黑体" w:hAnsi="黑体" w:cs="黑体" w:hint="eastAsia"/>
          <w:szCs w:val="30"/>
        </w:rPr>
        <w:t>联调测试纪律</w:t>
      </w:r>
      <w:bookmarkEnd w:id="16"/>
    </w:p>
    <w:p w14:paraId="03D55F2F" w14:textId="77777777" w:rsidR="0006440A" w:rsidRDefault="00000000">
      <w:pPr>
        <w:pStyle w:val="a6"/>
        <w:spacing w:before="120" w:after="0"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在测试过程中，严禁弄虚作假以及通过人工组装数据等不正当手段骗取测试通过。</w:t>
      </w:r>
    </w:p>
    <w:p w14:paraId="2BB13B7B" w14:textId="77777777" w:rsidR="0006440A" w:rsidRDefault="00000000">
      <w:pPr>
        <w:pStyle w:val="2"/>
        <w:numPr>
          <w:ilvl w:val="0"/>
          <w:numId w:val="1"/>
        </w:numPr>
        <w:snapToGrid w:val="0"/>
        <w:spacing w:before="120" w:line="360" w:lineRule="auto"/>
        <w:rPr>
          <w:rFonts w:ascii="黑体" w:hAnsi="黑体" w:cs="黑体" w:hint="eastAsia"/>
          <w:szCs w:val="30"/>
        </w:rPr>
      </w:pPr>
      <w:bookmarkStart w:id="17" w:name="_Toc11135_ai"/>
      <w:bookmarkStart w:id="18" w:name="_Toc32211"/>
      <w:r>
        <w:rPr>
          <w:rFonts w:ascii="黑体" w:hAnsi="黑体" w:cs="黑体" w:hint="eastAsia"/>
          <w:szCs w:val="30"/>
        </w:rPr>
        <w:t>测试资料归档</w:t>
      </w:r>
      <w:bookmarkEnd w:id="17"/>
      <w:bookmarkEnd w:id="18"/>
    </w:p>
    <w:p w14:paraId="4943BA5F" w14:textId="77777777" w:rsidR="0006440A" w:rsidRDefault="00000000">
      <w:pPr>
        <w:pStyle w:val="a6"/>
        <w:numPr>
          <w:ilvl w:val="0"/>
          <w:numId w:val="8"/>
        </w:numPr>
        <w:spacing w:before="120" w:after="0"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每轮测试结束后3 </w:t>
      </w:r>
      <w:proofErr w:type="gramStart"/>
      <w:r>
        <w:rPr>
          <w:rFonts w:ascii="仿宋_GB2312" w:eastAsia="仿宋_GB2312" w:hAnsi="仿宋_GB2312" w:cs="仿宋_GB2312" w:hint="eastAsia"/>
          <w:color w:val="000000"/>
          <w:sz w:val="28"/>
          <w:szCs w:val="28"/>
        </w:rPr>
        <w:t>个</w:t>
      </w:r>
      <w:proofErr w:type="gramEnd"/>
      <w:r>
        <w:rPr>
          <w:rFonts w:ascii="仿宋_GB2312" w:eastAsia="仿宋_GB2312" w:hAnsi="仿宋_GB2312" w:cs="仿宋_GB2312" w:hint="eastAsia"/>
          <w:color w:val="000000"/>
          <w:sz w:val="28"/>
          <w:szCs w:val="28"/>
        </w:rPr>
        <w:t>工作日内，运</w:t>
      </w:r>
      <w:proofErr w:type="gramStart"/>
      <w:r>
        <w:rPr>
          <w:rFonts w:ascii="仿宋_GB2312" w:eastAsia="仿宋_GB2312" w:hAnsi="仿宋_GB2312" w:cs="仿宋_GB2312" w:hint="eastAsia"/>
          <w:color w:val="000000"/>
          <w:sz w:val="28"/>
          <w:szCs w:val="28"/>
        </w:rPr>
        <w:t>维单位</w:t>
      </w:r>
      <w:proofErr w:type="gramEnd"/>
      <w:r>
        <w:rPr>
          <w:rFonts w:ascii="仿宋_GB2312" w:eastAsia="仿宋_GB2312" w:hAnsi="仿宋_GB2312" w:cs="仿宋_GB2312" w:hint="eastAsia"/>
          <w:color w:val="000000"/>
          <w:sz w:val="28"/>
          <w:szCs w:val="28"/>
        </w:rPr>
        <w:t>需将资料整理归档并提交各级交易中心。</w:t>
      </w:r>
    </w:p>
    <w:p w14:paraId="46519C70" w14:textId="77777777" w:rsidR="0006440A" w:rsidRDefault="00000000">
      <w:pPr>
        <w:pStyle w:val="a6"/>
        <w:numPr>
          <w:ilvl w:val="0"/>
          <w:numId w:val="8"/>
        </w:numPr>
        <w:spacing w:before="120" w:after="0"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申请单位需自行留存本单位的测试资料（</w:t>
      </w:r>
      <w:proofErr w:type="gramStart"/>
      <w:r>
        <w:rPr>
          <w:rFonts w:ascii="仿宋_GB2312" w:eastAsia="仿宋_GB2312" w:hAnsi="仿宋_GB2312" w:cs="仿宋_GB2312" w:hint="eastAsia"/>
          <w:color w:val="000000"/>
          <w:sz w:val="28"/>
          <w:szCs w:val="28"/>
        </w:rPr>
        <w:t>含软件</w:t>
      </w:r>
      <w:proofErr w:type="gramEnd"/>
      <w:r>
        <w:rPr>
          <w:rFonts w:ascii="仿宋_GB2312" w:eastAsia="仿宋_GB2312" w:hAnsi="仿宋_GB2312" w:cs="仿宋_GB2312" w:hint="eastAsia"/>
          <w:color w:val="000000"/>
          <w:sz w:val="28"/>
          <w:szCs w:val="28"/>
        </w:rPr>
        <w:t>安装包、测试数据、问题整改记录、成果文件），留存期限不少于3年，以备江苏省公共资源交易监管部门、建设工程造价管理部门核查；若后续</w:t>
      </w:r>
      <w:proofErr w:type="gramStart"/>
      <w:r>
        <w:rPr>
          <w:rFonts w:ascii="仿宋_GB2312" w:eastAsia="仿宋_GB2312" w:hAnsi="仿宋_GB2312" w:cs="仿宋_GB2312" w:hint="eastAsia"/>
          <w:color w:val="000000"/>
          <w:sz w:val="28"/>
          <w:szCs w:val="28"/>
        </w:rPr>
        <w:t>因软件</w:t>
      </w:r>
      <w:proofErr w:type="gramEnd"/>
      <w:r>
        <w:rPr>
          <w:rFonts w:ascii="仿宋_GB2312" w:eastAsia="仿宋_GB2312" w:hAnsi="仿宋_GB2312" w:cs="仿宋_GB2312" w:hint="eastAsia"/>
          <w:color w:val="000000"/>
          <w:sz w:val="28"/>
          <w:szCs w:val="28"/>
        </w:rPr>
        <w:t>问题导致造价纠纷，需提供测试资料作为佐证。</w:t>
      </w:r>
    </w:p>
    <w:p w14:paraId="43EB4AEE" w14:textId="77777777" w:rsidR="0006440A" w:rsidRDefault="0006440A">
      <w:pPr>
        <w:pStyle w:val="be358f00-9758-446e-aec5-cde8345aeef3"/>
        <w:ind w:firstLine="560"/>
        <w:rPr>
          <w:rFonts w:ascii="仿宋_GB2312" w:eastAsia="仿宋_GB2312" w:hAnsi="仿宋_GB2312" w:cs="仿宋_GB2312"/>
          <w:sz w:val="28"/>
          <w:szCs w:val="28"/>
        </w:rPr>
      </w:pPr>
    </w:p>
    <w:p w14:paraId="34A668EC" w14:textId="77777777" w:rsidR="0006440A" w:rsidRDefault="00000000">
      <w:pPr>
        <w:rPr>
          <w:rFonts w:ascii="仿宋_GB2312" w:eastAsia="仿宋_GB2312" w:hAnsi="仿宋_GB2312" w:cs="仿宋_GB2312"/>
        </w:rPr>
      </w:pPr>
      <w:r>
        <w:rPr>
          <w:rFonts w:ascii="仿宋_GB2312" w:eastAsia="仿宋_GB2312" w:hAnsi="仿宋_GB2312" w:cs="仿宋_GB2312" w:hint="eastAsia"/>
        </w:rPr>
        <w:br w:type="page"/>
      </w:r>
    </w:p>
    <w:p w14:paraId="6F14051E" w14:textId="77777777" w:rsidR="0006440A" w:rsidRDefault="00000000">
      <w:pPr>
        <w:pStyle w:val="21bc9c4b-6a32-43e5-beaa-fd2d792c5735"/>
        <w:rPr>
          <w:rFonts w:ascii="黑体" w:eastAsia="黑体" w:hAnsi="黑体" w:cs="黑体" w:hint="eastAsia"/>
          <w:sz w:val="30"/>
          <w:szCs w:val="30"/>
        </w:rPr>
      </w:pPr>
      <w:bookmarkStart w:id="19" w:name="_Toc16260"/>
      <w:bookmarkStart w:id="20" w:name="_Toc10093"/>
      <w:r>
        <w:rPr>
          <w:rFonts w:ascii="黑体" w:eastAsia="黑体" w:hAnsi="黑体" w:cs="黑体" w:hint="eastAsia"/>
          <w:sz w:val="30"/>
          <w:szCs w:val="30"/>
        </w:rPr>
        <w:lastRenderedPageBreak/>
        <w:t>附件一：《江苏省公共资源交易平台造价软件联调测试申请表》</w:t>
      </w:r>
      <w:bookmarkEnd w:id="19"/>
      <w:bookmarkEnd w:id="20"/>
    </w:p>
    <w:tbl>
      <w:tblPr>
        <w:tblStyle w:val="TableNormal"/>
        <w:tblW w:w="5004"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0"/>
        <w:gridCol w:w="1719"/>
        <w:gridCol w:w="2023"/>
        <w:gridCol w:w="2521"/>
      </w:tblGrid>
      <w:tr w:rsidR="0006440A" w14:paraId="1F74408E" w14:textId="77777777">
        <w:trPr>
          <w:trHeight w:val="303"/>
        </w:trPr>
        <w:tc>
          <w:tcPr>
            <w:tcW w:w="1228" w:type="pct"/>
          </w:tcPr>
          <w:p w14:paraId="6E153280" w14:textId="77777777" w:rsidR="0006440A" w:rsidRDefault="00000000">
            <w:pPr>
              <w:pStyle w:val="acbfdd8b-e11b-4d36-88ff-6049b138f862"/>
              <w:jc w:val="center"/>
              <w:rPr>
                <w:rFonts w:ascii="仿宋_GB2312" w:eastAsia="仿宋_GB2312" w:hAnsi="仿宋_GB2312" w:cs="仿宋_GB2312"/>
                <w:kern w:val="0"/>
                <w:sz w:val="28"/>
                <w:szCs w:val="28"/>
                <w:lang w:eastAsia="en-US"/>
              </w:rPr>
            </w:pPr>
            <w:proofErr w:type="spellStart"/>
            <w:r>
              <w:rPr>
                <w:rFonts w:ascii="仿宋_GB2312" w:eastAsia="仿宋_GB2312" w:hAnsi="仿宋_GB2312" w:cs="仿宋_GB2312" w:hint="eastAsia"/>
                <w:kern w:val="0"/>
                <w:sz w:val="28"/>
                <w:szCs w:val="28"/>
                <w:lang w:eastAsia="en-US"/>
              </w:rPr>
              <w:t>申请单位</w:t>
            </w:r>
            <w:proofErr w:type="spellEnd"/>
          </w:p>
        </w:tc>
        <w:tc>
          <w:tcPr>
            <w:tcW w:w="3771" w:type="pct"/>
            <w:gridSpan w:val="3"/>
          </w:tcPr>
          <w:p w14:paraId="3E3F5A34" w14:textId="77777777" w:rsidR="0006440A" w:rsidRDefault="0006440A">
            <w:pPr>
              <w:pStyle w:val="acbfdd8b-e11b-4d36-88ff-6049b138f862"/>
              <w:jc w:val="center"/>
              <w:rPr>
                <w:rFonts w:ascii="仿宋_GB2312" w:eastAsia="仿宋_GB2312" w:hAnsi="仿宋_GB2312" w:cs="仿宋_GB2312"/>
                <w:kern w:val="0"/>
                <w:sz w:val="28"/>
                <w:szCs w:val="28"/>
                <w:lang w:eastAsia="en-US"/>
              </w:rPr>
            </w:pPr>
          </w:p>
        </w:tc>
      </w:tr>
      <w:tr w:rsidR="0006440A" w14:paraId="4719493C" w14:textId="77777777">
        <w:trPr>
          <w:trHeight w:val="1221"/>
        </w:trPr>
        <w:tc>
          <w:tcPr>
            <w:tcW w:w="1228" w:type="pct"/>
          </w:tcPr>
          <w:p w14:paraId="49DD3BE3" w14:textId="77777777" w:rsidR="0006440A" w:rsidRDefault="00000000">
            <w:pPr>
              <w:pStyle w:val="acbfdd8b-e11b-4d36-88ff-6049b138f862"/>
              <w:jc w:val="center"/>
              <w:rPr>
                <w:rFonts w:ascii="仿宋_GB2312" w:eastAsia="仿宋_GB2312" w:hAnsi="仿宋_GB2312" w:cs="仿宋_GB2312"/>
                <w:kern w:val="0"/>
                <w:sz w:val="28"/>
                <w:szCs w:val="28"/>
                <w:lang w:eastAsia="en-US"/>
              </w:rPr>
            </w:pPr>
            <w:proofErr w:type="spellStart"/>
            <w:r>
              <w:rPr>
                <w:rFonts w:ascii="仿宋_GB2312" w:eastAsia="仿宋_GB2312" w:hAnsi="仿宋_GB2312" w:cs="仿宋_GB2312" w:hint="eastAsia"/>
                <w:kern w:val="0"/>
                <w:sz w:val="28"/>
                <w:szCs w:val="28"/>
                <w:lang w:eastAsia="en-US"/>
              </w:rPr>
              <w:t>供应商造价软件名称</w:t>
            </w:r>
            <w:proofErr w:type="spellEnd"/>
          </w:p>
        </w:tc>
        <w:tc>
          <w:tcPr>
            <w:tcW w:w="3771" w:type="pct"/>
            <w:gridSpan w:val="3"/>
          </w:tcPr>
          <w:p w14:paraId="474F4510" w14:textId="77777777" w:rsidR="0006440A" w:rsidRDefault="0006440A">
            <w:pPr>
              <w:pStyle w:val="acbfdd8b-e11b-4d36-88ff-6049b138f862"/>
              <w:jc w:val="both"/>
              <w:rPr>
                <w:rFonts w:ascii="仿宋_GB2312" w:eastAsia="仿宋_GB2312" w:hAnsi="仿宋_GB2312" w:cs="仿宋_GB2312"/>
                <w:kern w:val="0"/>
                <w:sz w:val="28"/>
                <w:szCs w:val="28"/>
                <w:lang w:eastAsia="en-US"/>
              </w:rPr>
            </w:pPr>
          </w:p>
        </w:tc>
      </w:tr>
      <w:tr w:rsidR="0006440A" w14:paraId="7FFC63DE" w14:textId="77777777">
        <w:trPr>
          <w:trHeight w:val="596"/>
        </w:trPr>
        <w:tc>
          <w:tcPr>
            <w:tcW w:w="1228" w:type="pct"/>
          </w:tcPr>
          <w:p w14:paraId="301B5525" w14:textId="77777777" w:rsidR="0006440A" w:rsidRDefault="00000000">
            <w:pPr>
              <w:pStyle w:val="acbfdd8b-e11b-4d36-88ff-6049b138f862"/>
              <w:jc w:val="center"/>
              <w:rPr>
                <w:rFonts w:ascii="仿宋_GB2312" w:eastAsia="仿宋_GB2312" w:hAnsi="仿宋_GB2312" w:cs="仿宋_GB2312"/>
                <w:kern w:val="0"/>
                <w:sz w:val="28"/>
                <w:szCs w:val="28"/>
                <w:lang w:eastAsia="en-US"/>
              </w:rPr>
            </w:pPr>
            <w:proofErr w:type="spellStart"/>
            <w:r>
              <w:rPr>
                <w:rFonts w:ascii="仿宋_GB2312" w:eastAsia="仿宋_GB2312" w:hAnsi="仿宋_GB2312" w:cs="仿宋_GB2312" w:hint="eastAsia"/>
                <w:kern w:val="0"/>
                <w:sz w:val="28"/>
                <w:szCs w:val="28"/>
                <w:lang w:eastAsia="en-US"/>
              </w:rPr>
              <w:t>测试联系人</w:t>
            </w:r>
            <w:proofErr w:type="spellEnd"/>
          </w:p>
        </w:tc>
        <w:tc>
          <w:tcPr>
            <w:tcW w:w="1034" w:type="pct"/>
          </w:tcPr>
          <w:p w14:paraId="239E37D2" w14:textId="77777777" w:rsidR="0006440A" w:rsidRDefault="0006440A">
            <w:pPr>
              <w:pStyle w:val="acbfdd8b-e11b-4d36-88ff-6049b138f862"/>
              <w:jc w:val="center"/>
              <w:rPr>
                <w:rFonts w:ascii="仿宋_GB2312" w:eastAsia="仿宋_GB2312" w:hAnsi="仿宋_GB2312" w:cs="仿宋_GB2312"/>
                <w:kern w:val="0"/>
                <w:sz w:val="28"/>
                <w:szCs w:val="28"/>
                <w:lang w:eastAsia="en-US"/>
              </w:rPr>
            </w:pPr>
          </w:p>
        </w:tc>
        <w:tc>
          <w:tcPr>
            <w:tcW w:w="1218" w:type="pct"/>
          </w:tcPr>
          <w:p w14:paraId="07D042CB" w14:textId="77777777" w:rsidR="0006440A" w:rsidRDefault="00000000">
            <w:pPr>
              <w:pStyle w:val="acbfdd8b-e11b-4d36-88ff-6049b138f862"/>
              <w:jc w:val="center"/>
              <w:rPr>
                <w:rFonts w:ascii="仿宋_GB2312" w:eastAsia="仿宋_GB2312" w:hAnsi="仿宋_GB2312" w:cs="仿宋_GB2312"/>
                <w:kern w:val="0"/>
                <w:sz w:val="28"/>
                <w:szCs w:val="28"/>
                <w:lang w:eastAsia="en-US"/>
              </w:rPr>
            </w:pPr>
            <w:proofErr w:type="spellStart"/>
            <w:r>
              <w:rPr>
                <w:rFonts w:ascii="仿宋_GB2312" w:eastAsia="仿宋_GB2312" w:hAnsi="仿宋_GB2312" w:cs="仿宋_GB2312" w:hint="eastAsia"/>
                <w:kern w:val="0"/>
                <w:sz w:val="28"/>
                <w:szCs w:val="28"/>
                <w:lang w:eastAsia="en-US"/>
              </w:rPr>
              <w:t>测试联系电话</w:t>
            </w:r>
            <w:proofErr w:type="spellEnd"/>
          </w:p>
        </w:tc>
        <w:tc>
          <w:tcPr>
            <w:tcW w:w="1518" w:type="pct"/>
          </w:tcPr>
          <w:p w14:paraId="5B9F0E81" w14:textId="77777777" w:rsidR="0006440A" w:rsidRDefault="0006440A">
            <w:pPr>
              <w:pStyle w:val="acbfdd8b-e11b-4d36-88ff-6049b138f862"/>
              <w:jc w:val="center"/>
              <w:rPr>
                <w:rFonts w:ascii="仿宋_GB2312" w:eastAsia="仿宋_GB2312" w:hAnsi="仿宋_GB2312" w:cs="仿宋_GB2312"/>
                <w:kern w:val="0"/>
                <w:sz w:val="28"/>
                <w:szCs w:val="28"/>
                <w:lang w:eastAsia="en-US"/>
              </w:rPr>
            </w:pPr>
          </w:p>
        </w:tc>
      </w:tr>
      <w:tr w:rsidR="0006440A" w14:paraId="2F791922" w14:textId="77777777">
        <w:trPr>
          <w:trHeight w:val="983"/>
        </w:trPr>
        <w:tc>
          <w:tcPr>
            <w:tcW w:w="1228" w:type="pct"/>
            <w:vAlign w:val="center"/>
          </w:tcPr>
          <w:p w14:paraId="10904944" w14:textId="77777777" w:rsidR="0006440A" w:rsidRDefault="00000000">
            <w:pPr>
              <w:pStyle w:val="acbfdd8b-e11b-4d36-88ff-6049b138f862"/>
              <w:jc w:val="both"/>
              <w:rPr>
                <w:rFonts w:ascii="仿宋_GB2312" w:eastAsia="仿宋_GB2312" w:hAnsi="仿宋_GB2312" w:cs="仿宋_GB2312"/>
                <w:kern w:val="0"/>
                <w:sz w:val="28"/>
                <w:szCs w:val="28"/>
                <w:lang w:eastAsia="en-US"/>
              </w:rPr>
            </w:pPr>
            <w:proofErr w:type="spellStart"/>
            <w:r>
              <w:rPr>
                <w:rFonts w:ascii="仿宋_GB2312" w:eastAsia="仿宋_GB2312" w:hAnsi="仿宋_GB2312" w:cs="仿宋_GB2312" w:hint="eastAsia"/>
                <w:kern w:val="0"/>
                <w:sz w:val="28"/>
                <w:szCs w:val="28"/>
                <w:lang w:eastAsia="en-US"/>
              </w:rPr>
              <w:t>联调测试承诺</w:t>
            </w:r>
            <w:proofErr w:type="spellEnd"/>
          </w:p>
        </w:tc>
        <w:tc>
          <w:tcPr>
            <w:tcW w:w="3771" w:type="pct"/>
            <w:gridSpan w:val="3"/>
          </w:tcPr>
          <w:p w14:paraId="0A5774DF" w14:textId="77777777" w:rsidR="0006440A" w:rsidRDefault="00000000">
            <w:pPr>
              <w:pStyle w:val="acbfdd8b-e11b-4d36-88ff-6049b138f862"/>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1.我们将以客观、公正的态度进行测试，确保测试结果真实反映造价软件的性能和存在的问题。对于发现的问题，我们将如实记录并反馈，不隐瞒、不歪曲。</w:t>
            </w:r>
          </w:p>
          <w:p w14:paraId="582B4735" w14:textId="77777777" w:rsidR="0006440A" w:rsidRDefault="00000000">
            <w:pPr>
              <w:pStyle w:val="acbfdd8b-e11b-4d36-88ff-6049b138f862"/>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2.我们将对测试过程中产生的数据严格保密，不会擅自泄露或用于其他用途。</w:t>
            </w:r>
          </w:p>
          <w:p w14:paraId="0F579EF0" w14:textId="77777777" w:rsidR="0006440A" w:rsidRDefault="00000000">
            <w:pPr>
              <w:pStyle w:val="acbfdd8b-e11b-4d36-88ff-6049b138f862"/>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以上是我们的联调测试承诺，我们将恪守承诺，做好联调测试工作。</w:t>
            </w:r>
          </w:p>
        </w:tc>
      </w:tr>
      <w:tr w:rsidR="0006440A" w14:paraId="69EC3FDE" w14:textId="77777777">
        <w:trPr>
          <w:trHeight w:val="90"/>
        </w:trPr>
        <w:tc>
          <w:tcPr>
            <w:tcW w:w="2263" w:type="pct"/>
            <w:gridSpan w:val="2"/>
          </w:tcPr>
          <w:p w14:paraId="53C5ECD1" w14:textId="77777777" w:rsidR="0006440A" w:rsidRDefault="0006440A">
            <w:pPr>
              <w:pStyle w:val="acbfdd8b-e11b-4d36-88ff-6049b138f862"/>
              <w:jc w:val="center"/>
              <w:rPr>
                <w:rFonts w:ascii="仿宋_GB2312" w:eastAsia="仿宋_GB2312" w:hAnsi="仿宋_GB2312" w:cs="仿宋_GB2312"/>
                <w:kern w:val="0"/>
                <w:sz w:val="28"/>
                <w:szCs w:val="28"/>
              </w:rPr>
            </w:pPr>
          </w:p>
          <w:p w14:paraId="6B1AE1FE" w14:textId="77777777" w:rsidR="0006440A" w:rsidRDefault="00000000">
            <w:pPr>
              <w:pStyle w:val="acbfdd8b-e11b-4d36-88ff-6049b138f862"/>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申请单位盖章</w:t>
            </w:r>
          </w:p>
          <w:p w14:paraId="015CC5D6" w14:textId="77777777" w:rsidR="0006440A" w:rsidRDefault="0006440A">
            <w:pPr>
              <w:pStyle w:val="acbfdd8b-e11b-4d36-88ff-6049b138f862"/>
              <w:jc w:val="center"/>
              <w:rPr>
                <w:rFonts w:ascii="仿宋_GB2312" w:eastAsia="仿宋_GB2312" w:hAnsi="仿宋_GB2312" w:cs="仿宋_GB2312"/>
                <w:kern w:val="0"/>
                <w:sz w:val="28"/>
                <w:szCs w:val="28"/>
              </w:rPr>
            </w:pPr>
          </w:p>
          <w:p w14:paraId="5F1E6042" w14:textId="77777777" w:rsidR="0006440A" w:rsidRDefault="0006440A">
            <w:pPr>
              <w:pStyle w:val="acbfdd8b-e11b-4d36-88ff-6049b138f862"/>
              <w:jc w:val="center"/>
              <w:rPr>
                <w:rFonts w:ascii="仿宋_GB2312" w:eastAsia="仿宋_GB2312" w:hAnsi="仿宋_GB2312" w:cs="仿宋_GB2312"/>
                <w:kern w:val="0"/>
                <w:sz w:val="28"/>
                <w:szCs w:val="28"/>
              </w:rPr>
            </w:pPr>
          </w:p>
          <w:p w14:paraId="2B5FA2B0" w14:textId="77777777" w:rsidR="0006440A" w:rsidRDefault="00000000">
            <w:pPr>
              <w:pStyle w:val="acbfdd8b-e11b-4d36-88ff-6049b138f862"/>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申请日期：</w:t>
            </w:r>
          </w:p>
        </w:tc>
        <w:tc>
          <w:tcPr>
            <w:tcW w:w="2736" w:type="pct"/>
            <w:gridSpan w:val="2"/>
          </w:tcPr>
          <w:p w14:paraId="0EF10FA9" w14:textId="77777777" w:rsidR="0006440A" w:rsidRDefault="0006440A">
            <w:pPr>
              <w:pStyle w:val="acbfdd8b-e11b-4d36-88ff-6049b138f862"/>
              <w:jc w:val="center"/>
              <w:rPr>
                <w:rFonts w:ascii="仿宋_GB2312" w:eastAsia="仿宋_GB2312" w:hAnsi="仿宋_GB2312" w:cs="仿宋_GB2312"/>
                <w:kern w:val="0"/>
                <w:sz w:val="28"/>
                <w:szCs w:val="28"/>
              </w:rPr>
            </w:pPr>
          </w:p>
          <w:p w14:paraId="50F27214" w14:textId="77777777" w:rsidR="0006440A" w:rsidRDefault="0006440A">
            <w:pPr>
              <w:pStyle w:val="acbfdd8b-e11b-4d36-88ff-6049b138f862"/>
              <w:jc w:val="center"/>
              <w:rPr>
                <w:rFonts w:ascii="仿宋_GB2312" w:eastAsia="仿宋_GB2312" w:hAnsi="仿宋_GB2312" w:cs="仿宋_GB2312"/>
                <w:kern w:val="0"/>
                <w:sz w:val="28"/>
                <w:szCs w:val="28"/>
              </w:rPr>
            </w:pPr>
          </w:p>
          <w:p w14:paraId="000F3F23" w14:textId="77777777" w:rsidR="0006440A" w:rsidRDefault="0006440A">
            <w:pPr>
              <w:pStyle w:val="acbfdd8b-e11b-4d36-88ff-6049b138f862"/>
              <w:jc w:val="center"/>
              <w:rPr>
                <w:rFonts w:ascii="仿宋_GB2312" w:eastAsia="仿宋_GB2312" w:hAnsi="仿宋_GB2312" w:cs="仿宋_GB2312"/>
                <w:kern w:val="0"/>
                <w:sz w:val="28"/>
                <w:szCs w:val="28"/>
              </w:rPr>
            </w:pPr>
          </w:p>
          <w:p w14:paraId="63F5DB55" w14:textId="77777777" w:rsidR="0006440A" w:rsidRDefault="0006440A">
            <w:pPr>
              <w:pStyle w:val="acbfdd8b-e11b-4d36-88ff-6049b138f862"/>
              <w:jc w:val="both"/>
              <w:rPr>
                <w:rFonts w:ascii="仿宋_GB2312" w:eastAsia="仿宋_GB2312" w:hAnsi="仿宋_GB2312" w:cs="仿宋_GB2312"/>
                <w:kern w:val="0"/>
                <w:sz w:val="28"/>
                <w:szCs w:val="28"/>
              </w:rPr>
            </w:pPr>
          </w:p>
        </w:tc>
      </w:tr>
    </w:tbl>
    <w:p w14:paraId="275B1605" w14:textId="77777777" w:rsidR="0006440A" w:rsidRDefault="0006440A">
      <w:pPr>
        <w:pStyle w:val="TableParagraph"/>
        <w:spacing w:before="38"/>
        <w:ind w:left="436"/>
        <w:rPr>
          <w:rFonts w:ascii="仿宋_GB2312" w:eastAsia="仿宋_GB2312" w:hAnsi="仿宋_GB2312" w:cs="仿宋_GB2312"/>
          <w:sz w:val="28"/>
          <w:szCs w:val="28"/>
        </w:rPr>
      </w:pPr>
    </w:p>
    <w:p w14:paraId="6C6886A5" w14:textId="77777777" w:rsidR="0006440A" w:rsidRDefault="00000000">
      <w:pPr>
        <w:rPr>
          <w:rFonts w:ascii="仿宋_GB2312" w:eastAsia="仿宋_GB2312" w:hAnsi="仿宋_GB2312" w:cs="仿宋_GB2312"/>
        </w:rPr>
      </w:pPr>
      <w:r>
        <w:rPr>
          <w:rFonts w:ascii="仿宋_GB2312" w:eastAsia="仿宋_GB2312" w:hAnsi="仿宋_GB2312" w:cs="仿宋_GB2312" w:hint="eastAsia"/>
        </w:rPr>
        <w:br w:type="page"/>
      </w:r>
    </w:p>
    <w:p w14:paraId="01025710" w14:textId="77777777" w:rsidR="0006440A" w:rsidRDefault="00000000">
      <w:pPr>
        <w:pStyle w:val="21bc9c4b-6a32-43e5-beaa-fd2d792c5735"/>
        <w:rPr>
          <w:rFonts w:ascii="黑体" w:eastAsia="黑体" w:hAnsi="黑体" w:cs="黑体" w:hint="eastAsia"/>
          <w:sz w:val="30"/>
          <w:szCs w:val="30"/>
        </w:rPr>
      </w:pPr>
      <w:bookmarkStart w:id="21" w:name="_Toc24654"/>
      <w:r>
        <w:rPr>
          <w:rFonts w:ascii="黑体" w:eastAsia="黑体" w:hAnsi="黑体" w:cs="黑体" w:hint="eastAsia"/>
          <w:sz w:val="30"/>
          <w:szCs w:val="30"/>
        </w:rPr>
        <w:lastRenderedPageBreak/>
        <w:t>附件二：《造价成果文件联调实施细则》</w:t>
      </w:r>
      <w:bookmarkEnd w:id="21"/>
    </w:p>
    <w:p w14:paraId="51D2C2AC" w14:textId="77777777" w:rsidR="0006440A" w:rsidRDefault="00000000">
      <w:pPr>
        <w:adjustRightInd w:val="0"/>
        <w:snapToGrid w:val="0"/>
        <w:spacing w:before="120" w:line="360" w:lineRule="auto"/>
        <w:ind w:firstLineChars="0" w:firstLine="0"/>
        <w:rPr>
          <w:rFonts w:ascii="黑体" w:eastAsia="黑体" w:hAnsi="黑体" w:cs="黑体" w:hint="eastAsia"/>
        </w:rPr>
      </w:pPr>
      <w:r>
        <w:rPr>
          <w:rFonts w:ascii="黑体" w:eastAsia="黑体" w:hAnsi="黑体" w:cs="黑体" w:hint="eastAsia"/>
        </w:rPr>
        <w:t>一、创建联调工作群</w:t>
      </w:r>
    </w:p>
    <w:p w14:paraId="1D8333BA" w14:textId="77777777" w:rsidR="0006440A" w:rsidRDefault="00000000">
      <w:pPr>
        <w:adjustRightInd w:val="0"/>
        <w:snapToGrid w:val="0"/>
        <w:spacing w:before="120" w:line="360" w:lineRule="auto"/>
        <w:ind w:firstLineChars="0" w:firstLine="0"/>
        <w:rPr>
          <w:rFonts w:ascii="黑体" w:eastAsia="黑体" w:hAnsi="黑体" w:cs="黑体" w:hint="eastAsia"/>
        </w:rPr>
      </w:pPr>
      <w:r>
        <w:rPr>
          <w:rFonts w:ascii="黑体" w:eastAsia="黑体" w:hAnsi="黑体" w:cs="黑体" w:hint="eastAsia"/>
        </w:rPr>
        <w:t>二、准备招标文件</w:t>
      </w:r>
    </w:p>
    <w:p w14:paraId="4D643372"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运</w:t>
      </w:r>
      <w:proofErr w:type="gramStart"/>
      <w:r>
        <w:rPr>
          <w:rFonts w:ascii="仿宋_GB2312" w:eastAsia="仿宋_GB2312" w:hAnsi="仿宋_GB2312" w:cs="仿宋_GB2312" w:hint="eastAsia"/>
        </w:rPr>
        <w:t>维单位</w:t>
      </w:r>
      <w:proofErr w:type="gramEnd"/>
      <w:r>
        <w:rPr>
          <w:rFonts w:ascii="仿宋_GB2312" w:eastAsia="仿宋_GB2312" w:hAnsi="仿宋_GB2312" w:cs="仿宋_GB2312" w:hint="eastAsia"/>
        </w:rPr>
        <w:t>在联调开始前提供用于联调的工程项目清单：包括工程项目树结构以及工程量清单的excel（不含清单工程量）、特殊材料的Excel（暂估、甲供、差额、指数材料等）。</w:t>
      </w:r>
    </w:p>
    <w:p w14:paraId="18168431"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各造价软件开发商拿到工程后将清单按项目树结构输入造价软件，补齐其他必要信息（比如清单工程量、措施项目、其他项目等，不允许有空表）并生成招标清单与最高限价文件。</w:t>
      </w:r>
    </w:p>
    <w:p w14:paraId="32DA153B"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各造价软件公司将生成的招标清单与最高限价文件提交给运</w:t>
      </w:r>
      <w:proofErr w:type="gramStart"/>
      <w:r>
        <w:rPr>
          <w:rFonts w:ascii="仿宋_GB2312" w:eastAsia="仿宋_GB2312" w:hAnsi="仿宋_GB2312" w:cs="仿宋_GB2312" w:hint="eastAsia"/>
        </w:rPr>
        <w:t>维单位</w:t>
      </w:r>
      <w:proofErr w:type="gramEnd"/>
      <w:r>
        <w:rPr>
          <w:rFonts w:ascii="仿宋_GB2312" w:eastAsia="仿宋_GB2312" w:hAnsi="仿宋_GB2312" w:cs="仿宋_GB2312" w:hint="eastAsia"/>
        </w:rPr>
        <w:t>测试，运</w:t>
      </w:r>
      <w:proofErr w:type="gramStart"/>
      <w:r>
        <w:rPr>
          <w:rFonts w:ascii="仿宋_GB2312" w:eastAsia="仿宋_GB2312" w:hAnsi="仿宋_GB2312" w:cs="仿宋_GB2312" w:hint="eastAsia"/>
        </w:rPr>
        <w:t>维单位</w:t>
      </w:r>
      <w:proofErr w:type="gramEnd"/>
      <w:r>
        <w:rPr>
          <w:rFonts w:ascii="仿宋_GB2312" w:eastAsia="仿宋_GB2312" w:hAnsi="仿宋_GB2312" w:cs="仿宋_GB2312" w:hint="eastAsia"/>
        </w:rPr>
        <w:t>对招标清单与最高限价文件进行测试，测试结果在工作群通告。</w:t>
      </w:r>
    </w:p>
    <w:p w14:paraId="736D5292" w14:textId="77777777" w:rsidR="0006440A" w:rsidRDefault="00000000">
      <w:pPr>
        <w:adjustRightInd w:val="0"/>
        <w:snapToGrid w:val="0"/>
        <w:spacing w:before="120" w:line="360" w:lineRule="auto"/>
        <w:ind w:firstLineChars="0" w:firstLine="0"/>
        <w:rPr>
          <w:rFonts w:ascii="黑体" w:eastAsia="黑体" w:hAnsi="黑体" w:cs="黑体" w:hint="eastAsia"/>
        </w:rPr>
      </w:pPr>
      <w:r>
        <w:rPr>
          <w:rFonts w:ascii="黑体" w:eastAsia="黑体" w:hAnsi="黑体" w:cs="黑体" w:hint="eastAsia"/>
        </w:rPr>
        <w:t>三、投标文件交叉验证</w:t>
      </w:r>
    </w:p>
    <w:p w14:paraId="44059896"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由运</w:t>
      </w:r>
      <w:proofErr w:type="gramStart"/>
      <w:r>
        <w:rPr>
          <w:rFonts w:ascii="仿宋_GB2312" w:eastAsia="仿宋_GB2312" w:hAnsi="仿宋_GB2312" w:cs="仿宋_GB2312" w:hint="eastAsia"/>
        </w:rPr>
        <w:t>维单位</w:t>
      </w:r>
      <w:proofErr w:type="gramEnd"/>
      <w:r>
        <w:rPr>
          <w:rFonts w:ascii="仿宋_GB2312" w:eastAsia="仿宋_GB2312" w:hAnsi="仿宋_GB2312" w:cs="仿宋_GB2312" w:hint="eastAsia"/>
        </w:rPr>
        <w:t>分配各造价软件开发</w:t>
      </w:r>
      <w:proofErr w:type="gramStart"/>
      <w:r>
        <w:rPr>
          <w:rFonts w:ascii="仿宋_GB2312" w:eastAsia="仿宋_GB2312" w:hAnsi="仿宋_GB2312" w:cs="仿宋_GB2312" w:hint="eastAsia"/>
        </w:rPr>
        <w:t>商制作</w:t>
      </w:r>
      <w:proofErr w:type="gramEnd"/>
      <w:r>
        <w:rPr>
          <w:rFonts w:ascii="仿宋_GB2312" w:eastAsia="仿宋_GB2312" w:hAnsi="仿宋_GB2312" w:cs="仿宋_GB2312" w:hint="eastAsia"/>
        </w:rPr>
        <w:t>投标清单所需的招标清单及最高限价文件，原则上每个造价软件公司会分配到所有参与联调厂商的招标清单，每个招标清单需对应制作三份投标文件。</w:t>
      </w:r>
    </w:p>
    <w:p w14:paraId="25BB7B8D"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各造价软件公司在1个工作日内按照招标文件制作投标文件。</w:t>
      </w:r>
    </w:p>
    <w:p w14:paraId="247F8786" w14:textId="77777777" w:rsidR="0006440A" w:rsidRDefault="00000000">
      <w:pPr>
        <w:adjustRightInd w:val="0"/>
        <w:snapToGrid w:val="0"/>
        <w:spacing w:before="120" w:line="360" w:lineRule="auto"/>
        <w:ind w:firstLineChars="0" w:firstLine="0"/>
        <w:rPr>
          <w:rFonts w:ascii="仿宋_GB2312" w:eastAsia="仿宋_GB2312" w:hAnsi="仿宋_GB2312" w:cs="仿宋_GB2312"/>
        </w:rPr>
      </w:pPr>
      <w:r>
        <w:rPr>
          <w:rFonts w:ascii="仿宋_GB2312" w:eastAsia="仿宋_GB2312" w:hAnsi="仿宋_GB2312" w:cs="仿宋_GB2312" w:hint="eastAsia"/>
        </w:rPr>
        <w:t>各造价软件公司将生成的投标文件提交给运维单位，运</w:t>
      </w:r>
      <w:proofErr w:type="gramStart"/>
      <w:r>
        <w:rPr>
          <w:rFonts w:ascii="仿宋_GB2312" w:eastAsia="仿宋_GB2312" w:hAnsi="仿宋_GB2312" w:cs="仿宋_GB2312" w:hint="eastAsia"/>
        </w:rPr>
        <w:t>维单位</w:t>
      </w:r>
      <w:proofErr w:type="gramEnd"/>
      <w:r>
        <w:rPr>
          <w:rFonts w:ascii="仿宋_GB2312" w:eastAsia="仿宋_GB2312" w:hAnsi="仿宋_GB2312" w:cs="仿宋_GB2312" w:hint="eastAsia"/>
        </w:rPr>
        <w:t>对投标文件进行测试，测试结果在工作群通告。</w:t>
      </w:r>
    </w:p>
    <w:p w14:paraId="4B7ED51A" w14:textId="77777777" w:rsidR="0006440A" w:rsidRDefault="00000000">
      <w:pPr>
        <w:pStyle w:val="21bc9c4b-6a32-43e5-beaa-fd2d792c5735"/>
        <w:rPr>
          <w:rFonts w:ascii="黑体" w:eastAsia="黑体" w:hAnsi="黑体" w:cs="黑体" w:hint="eastAsia"/>
          <w:sz w:val="30"/>
          <w:szCs w:val="30"/>
        </w:rPr>
      </w:pPr>
      <w:bookmarkStart w:id="22" w:name="_Toc5582"/>
      <w:r>
        <w:rPr>
          <w:rFonts w:ascii="黑体" w:eastAsia="黑体" w:hAnsi="黑体" w:cs="黑体" w:hint="eastAsia"/>
          <w:sz w:val="30"/>
          <w:szCs w:val="30"/>
        </w:rPr>
        <w:t>附件三：《造价软件测试通过标准》</w:t>
      </w:r>
      <w:bookmarkEnd w:id="22"/>
    </w:p>
    <w:p w14:paraId="5BC233D7" w14:textId="77777777" w:rsidR="0006440A" w:rsidRDefault="00000000">
      <w:pPr>
        <w:pStyle w:val="2"/>
        <w:numPr>
          <w:ilvl w:val="0"/>
          <w:numId w:val="10"/>
        </w:numPr>
        <w:snapToGrid w:val="0"/>
        <w:spacing w:line="360" w:lineRule="auto"/>
        <w:rPr>
          <w:rFonts w:ascii="黑体" w:hAnsi="黑体" w:cs="黑体" w:hint="eastAsia"/>
          <w:sz w:val="28"/>
          <w:szCs w:val="28"/>
        </w:rPr>
      </w:pPr>
      <w:bookmarkStart w:id="23" w:name="_Toc4434"/>
      <w:r>
        <w:rPr>
          <w:rFonts w:ascii="黑体" w:hAnsi="黑体" w:cs="黑体" w:hint="eastAsia"/>
          <w:sz w:val="28"/>
          <w:szCs w:val="28"/>
        </w:rPr>
        <w:t>造价成果文件合</w:t>
      </w:r>
      <w:proofErr w:type="gramStart"/>
      <w:r>
        <w:rPr>
          <w:rFonts w:ascii="黑体" w:hAnsi="黑体" w:cs="黑体" w:hint="eastAsia"/>
          <w:sz w:val="28"/>
          <w:szCs w:val="28"/>
        </w:rPr>
        <w:t>规</w:t>
      </w:r>
      <w:proofErr w:type="gramEnd"/>
      <w:r>
        <w:rPr>
          <w:rFonts w:ascii="黑体" w:hAnsi="黑体" w:cs="黑体" w:hint="eastAsia"/>
          <w:sz w:val="28"/>
          <w:szCs w:val="28"/>
        </w:rPr>
        <w:t>性检查</w:t>
      </w:r>
      <w:bookmarkEnd w:id="23"/>
    </w:p>
    <w:p w14:paraId="444BA070"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造价软件</w:t>
      </w:r>
      <w:proofErr w:type="gramStart"/>
      <w:r>
        <w:rPr>
          <w:rFonts w:ascii="仿宋_GB2312" w:eastAsia="仿宋_GB2312" w:hAnsi="仿宋_GB2312" w:cs="仿宋_GB2312" w:hint="eastAsia"/>
        </w:rPr>
        <w:t>需能够</w:t>
      </w:r>
      <w:proofErr w:type="gramEnd"/>
      <w:r>
        <w:rPr>
          <w:rFonts w:ascii="仿宋_GB2312" w:eastAsia="仿宋_GB2312" w:hAnsi="仿宋_GB2312" w:cs="仿宋_GB2312" w:hint="eastAsia"/>
        </w:rPr>
        <w:t>接收符合当地数据标准的招标清单文件，且接收</w:t>
      </w:r>
      <w:r>
        <w:rPr>
          <w:rFonts w:ascii="仿宋_GB2312" w:eastAsia="仿宋_GB2312" w:hAnsi="仿宋_GB2312" w:cs="仿宋_GB2312" w:hint="eastAsia"/>
        </w:rPr>
        <w:lastRenderedPageBreak/>
        <w:t>无漏项。</w:t>
      </w:r>
    </w:p>
    <w:p w14:paraId="2456C0A8"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造价软件</w:t>
      </w:r>
      <w:proofErr w:type="gramStart"/>
      <w:r>
        <w:rPr>
          <w:rFonts w:ascii="仿宋_GB2312" w:eastAsia="仿宋_GB2312" w:hAnsi="仿宋_GB2312" w:cs="仿宋_GB2312" w:hint="eastAsia"/>
        </w:rPr>
        <w:t>需能够</w:t>
      </w:r>
      <w:proofErr w:type="gramEnd"/>
      <w:r>
        <w:rPr>
          <w:rFonts w:ascii="仿宋_GB2312" w:eastAsia="仿宋_GB2312" w:hAnsi="仿宋_GB2312" w:cs="仿宋_GB2312" w:hint="eastAsia"/>
        </w:rPr>
        <w:t>输出符合数据标准的招标清单文件、最高限价清单文件、投标清单文件。</w:t>
      </w:r>
    </w:p>
    <w:p w14:paraId="2F29A9F3"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造价软件输出的成果文件需包含生成该文件所使用电脑的计算机硬件信息、加密锁信息、造价软件所属开发商公司信息、生成该成果文件的时间，如当地数据标准有规定的按规定执行，如无规定则由运</w:t>
      </w:r>
      <w:proofErr w:type="gramStart"/>
      <w:r>
        <w:rPr>
          <w:rFonts w:ascii="仿宋_GB2312" w:eastAsia="仿宋_GB2312" w:hAnsi="仿宋_GB2312" w:cs="仿宋_GB2312" w:hint="eastAsia"/>
        </w:rPr>
        <w:t>维单位</w:t>
      </w:r>
      <w:proofErr w:type="gramEnd"/>
      <w:r>
        <w:rPr>
          <w:rFonts w:ascii="仿宋_GB2312" w:eastAsia="仿宋_GB2312" w:hAnsi="仿宋_GB2312" w:cs="仿宋_GB2312" w:hint="eastAsia"/>
        </w:rPr>
        <w:t>牵头与各参与联调方共同约定并遵守执行。</w:t>
      </w:r>
    </w:p>
    <w:p w14:paraId="6C699C9A"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住建部2024</w:t>
      </w:r>
      <w:proofErr w:type="gramStart"/>
      <w:r>
        <w:rPr>
          <w:rFonts w:ascii="仿宋_GB2312" w:eastAsia="仿宋_GB2312" w:hAnsi="仿宋_GB2312" w:cs="仿宋_GB2312" w:hint="eastAsia"/>
        </w:rPr>
        <w:t>版建设</w:t>
      </w:r>
      <w:proofErr w:type="gramEnd"/>
      <w:r>
        <w:rPr>
          <w:rFonts w:ascii="仿宋_GB2312" w:eastAsia="仿宋_GB2312" w:hAnsi="仿宋_GB2312" w:cs="仿宋_GB2312" w:hint="eastAsia"/>
        </w:rPr>
        <w:t>工程量清单计价规范及《省住房和城乡建设厅关于实施&lt;建设工程工程量清单计价标准&gt;及9本工程量计算标准有关事宜的公告》（[2025]第12号）、招投标法、当地招投标办法规定等其他情形。</w:t>
      </w:r>
    </w:p>
    <w:p w14:paraId="2AA9AB2B" w14:textId="77777777" w:rsidR="0006440A" w:rsidRDefault="00000000">
      <w:pPr>
        <w:pStyle w:val="2"/>
        <w:numPr>
          <w:ilvl w:val="0"/>
          <w:numId w:val="10"/>
        </w:numPr>
        <w:snapToGrid w:val="0"/>
        <w:spacing w:line="360" w:lineRule="auto"/>
        <w:rPr>
          <w:rFonts w:ascii="黑体" w:hAnsi="黑体" w:cs="黑体" w:hint="eastAsia"/>
          <w:sz w:val="28"/>
          <w:szCs w:val="28"/>
        </w:rPr>
      </w:pPr>
      <w:bookmarkStart w:id="24" w:name="_Toc21868"/>
      <w:r>
        <w:rPr>
          <w:rFonts w:ascii="黑体" w:hAnsi="黑体" w:cs="黑体" w:hint="eastAsia"/>
          <w:sz w:val="28"/>
          <w:szCs w:val="28"/>
        </w:rPr>
        <w:t>造价成果文件一致性检查</w:t>
      </w:r>
      <w:bookmarkEnd w:id="24"/>
    </w:p>
    <w:p w14:paraId="4A1867C3" w14:textId="77777777" w:rsidR="0006440A" w:rsidRDefault="00000000">
      <w:pPr>
        <w:pStyle w:val="a4"/>
        <w:spacing w:line="360" w:lineRule="auto"/>
        <w:rPr>
          <w:rFonts w:ascii="仿宋_GB2312" w:eastAsia="仿宋_GB2312" w:hAnsi="仿宋_GB2312" w:cs="仿宋_GB2312"/>
          <w:color w:val="000000"/>
          <w:lang w:bidi="ar"/>
        </w:rPr>
      </w:pPr>
      <w:r>
        <w:rPr>
          <w:rFonts w:ascii="仿宋_GB2312" w:eastAsia="仿宋_GB2312" w:hAnsi="仿宋_GB2312" w:cs="仿宋_GB2312" w:hint="eastAsia"/>
        </w:rPr>
        <w:t>造价软件生成的投标清单或最高限价文件需与招标清单保持一致性，规定如下：</w:t>
      </w:r>
    </w:p>
    <w:p w14:paraId="25518732"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单项工程编号、单项工程名称。</w:t>
      </w:r>
    </w:p>
    <w:p w14:paraId="43BC5D75"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单位工程编号、单位工程名称。</w:t>
      </w:r>
    </w:p>
    <w:p w14:paraId="2C5A389B"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分部分项工程量清单与计价表：项目编码，项目名称，项目特征描述，计量单位，工程量。</w:t>
      </w:r>
    </w:p>
    <w:p w14:paraId="1C3A69C1"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措施项目清单计价表：项目编码，项目名称，单位，工作内容，计价方式。</w:t>
      </w:r>
    </w:p>
    <w:p w14:paraId="07F7C39E"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其他项目清单计价表：序号，名称，项目类别。</w:t>
      </w:r>
    </w:p>
    <w:p w14:paraId="47184835"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暂列金额明细表：序号，项目名称，暂定金额，计价方式。</w:t>
      </w:r>
    </w:p>
    <w:p w14:paraId="099701DC"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专业工程暂估价明细表：序号，专业工程名称，不含税价格，增</w:t>
      </w:r>
      <w:r>
        <w:rPr>
          <w:rFonts w:ascii="仿宋_GB2312" w:eastAsia="仿宋_GB2312" w:hAnsi="仿宋_GB2312" w:cs="仿宋_GB2312" w:hint="eastAsia"/>
        </w:rPr>
        <w:lastRenderedPageBreak/>
        <w:t>值税，含税价格。</w:t>
      </w:r>
    </w:p>
    <w:p w14:paraId="012EF7EB"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计日工表：编号，计日工名称，单位，暂定数量。</w:t>
      </w:r>
    </w:p>
    <w:p w14:paraId="01E99F2F"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总承包服务费计价表：序号，项目名称。</w:t>
      </w:r>
    </w:p>
    <w:p w14:paraId="7A8C7303"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proofErr w:type="gramStart"/>
      <w:r>
        <w:rPr>
          <w:rFonts w:ascii="仿宋_GB2312" w:eastAsia="仿宋_GB2312" w:hAnsi="仿宋_GB2312" w:cs="仿宋_GB2312" w:hint="eastAsia"/>
        </w:rPr>
        <w:t>材料暂估单价</w:t>
      </w:r>
      <w:proofErr w:type="gramEnd"/>
      <w:r>
        <w:rPr>
          <w:rFonts w:ascii="仿宋_GB2312" w:eastAsia="仿宋_GB2312" w:hAnsi="仿宋_GB2312" w:cs="仿宋_GB2312" w:hint="eastAsia"/>
        </w:rPr>
        <w:t>及调整表：材料编号，材料名称，规格型号，单位，单价，备注。</w:t>
      </w:r>
    </w:p>
    <w:p w14:paraId="7925347B"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发包人提供材料一览表：材料编号，材料名称、规格型号，单位，单价，交货方式，送达地点，有效损耗率。</w:t>
      </w:r>
    </w:p>
    <w:p w14:paraId="235B440D"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承包人提供价格</w:t>
      </w:r>
      <w:proofErr w:type="gramStart"/>
      <w:r>
        <w:rPr>
          <w:rFonts w:ascii="仿宋_GB2312" w:eastAsia="仿宋_GB2312" w:hAnsi="仿宋_GB2312" w:cs="仿宋_GB2312" w:hint="eastAsia"/>
        </w:rPr>
        <w:t>信息调差法</w:t>
      </w:r>
      <w:proofErr w:type="gramEnd"/>
      <w:r>
        <w:rPr>
          <w:rFonts w:ascii="仿宋_GB2312" w:eastAsia="仿宋_GB2312" w:hAnsi="仿宋_GB2312" w:cs="仿宋_GB2312" w:hint="eastAsia"/>
        </w:rPr>
        <w:t>材料：材料编号，材料名称、规格型号，单位，风险幅度系数，基准价。</w:t>
      </w:r>
    </w:p>
    <w:p w14:paraId="7F4E79D1"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承包人提供价格</w:t>
      </w:r>
      <w:proofErr w:type="gramStart"/>
      <w:r>
        <w:rPr>
          <w:rFonts w:ascii="仿宋_GB2312" w:eastAsia="仿宋_GB2312" w:hAnsi="仿宋_GB2312" w:cs="仿宋_GB2312" w:hint="eastAsia"/>
        </w:rPr>
        <w:t>指数调差法</w:t>
      </w:r>
      <w:proofErr w:type="gramEnd"/>
      <w:r>
        <w:rPr>
          <w:rFonts w:ascii="仿宋_GB2312" w:eastAsia="仿宋_GB2312" w:hAnsi="仿宋_GB2312" w:cs="仿宋_GB2312" w:hint="eastAsia"/>
        </w:rPr>
        <w:t>材料：材料编号，材料名称、规格型号，基本价格指数。</w:t>
      </w:r>
    </w:p>
    <w:p w14:paraId="00A431A1"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增值税计价表：项目名称，税率。</w:t>
      </w:r>
    </w:p>
    <w:p w14:paraId="361093C7"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规定的不可竞争费的费率。</w:t>
      </w:r>
    </w:p>
    <w:p w14:paraId="35020C2A" w14:textId="77777777" w:rsidR="0006440A" w:rsidRDefault="00000000">
      <w:pPr>
        <w:numPr>
          <w:ilvl w:val="0"/>
          <w:numId w:val="9"/>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国家及当地工程量清单计价规范、招投标法、当地招投标办法、各招标文件规定的其他情形。</w:t>
      </w:r>
    </w:p>
    <w:p w14:paraId="2A998884" w14:textId="77777777" w:rsidR="0006440A" w:rsidRDefault="00000000">
      <w:pPr>
        <w:spacing w:line="360" w:lineRule="auto"/>
        <w:ind w:firstLineChars="0" w:firstLine="420"/>
        <w:rPr>
          <w:rFonts w:ascii="仿宋_GB2312" w:eastAsia="仿宋_GB2312" w:hAnsi="仿宋_GB2312" w:cs="仿宋_GB2312"/>
        </w:rPr>
      </w:pPr>
      <w:r>
        <w:rPr>
          <w:rFonts w:ascii="仿宋_GB2312" w:eastAsia="仿宋_GB2312" w:hAnsi="仿宋_GB2312" w:cs="仿宋_GB2312" w:hint="eastAsia"/>
        </w:rPr>
        <w:t>为便于招标文件和投标文件的字段对比，造价软件生成招标文件或投标文件时应先去除不可见字符和空格，必填字段不得为空。</w:t>
      </w:r>
    </w:p>
    <w:p w14:paraId="5F1700F3" w14:textId="77777777" w:rsidR="0006440A" w:rsidRDefault="00000000">
      <w:pPr>
        <w:pStyle w:val="2"/>
        <w:numPr>
          <w:ilvl w:val="0"/>
          <w:numId w:val="10"/>
        </w:numPr>
        <w:snapToGrid w:val="0"/>
        <w:spacing w:line="360" w:lineRule="auto"/>
        <w:rPr>
          <w:rFonts w:ascii="黑体" w:hAnsi="黑体" w:cs="黑体" w:hint="eastAsia"/>
          <w:sz w:val="28"/>
          <w:szCs w:val="28"/>
        </w:rPr>
      </w:pPr>
      <w:bookmarkStart w:id="25" w:name="_Toc1306"/>
      <w:r>
        <w:rPr>
          <w:rFonts w:ascii="黑体" w:hAnsi="黑体" w:cs="黑体" w:hint="eastAsia"/>
          <w:sz w:val="28"/>
          <w:szCs w:val="28"/>
        </w:rPr>
        <w:t>造价成果文件自身完整性和计算准确性检查</w:t>
      </w:r>
      <w:bookmarkEnd w:id="25"/>
    </w:p>
    <w:p w14:paraId="108C51AE" w14:textId="77777777" w:rsidR="0006440A" w:rsidRDefault="00000000">
      <w:pPr>
        <w:spacing w:line="360" w:lineRule="auto"/>
        <w:ind w:firstLineChars="0" w:firstLine="420"/>
        <w:rPr>
          <w:rFonts w:ascii="仿宋_GB2312" w:eastAsia="仿宋_GB2312" w:hAnsi="仿宋_GB2312" w:cs="仿宋_GB2312"/>
        </w:rPr>
      </w:pPr>
      <w:r>
        <w:rPr>
          <w:rFonts w:ascii="仿宋_GB2312" w:eastAsia="仿宋_GB2312" w:hAnsi="仿宋_GB2312" w:cs="仿宋_GB2312" w:hint="eastAsia"/>
        </w:rPr>
        <w:t>除上述造价成果文件一致性要求外，还需保持自身完整性和计算准确性的要求，规定如下：</w:t>
      </w:r>
    </w:p>
    <w:p w14:paraId="72264D29" w14:textId="77777777" w:rsidR="0006440A" w:rsidRDefault="00000000">
      <w:pPr>
        <w:widowControl/>
        <w:numPr>
          <w:ilvl w:val="0"/>
          <w:numId w:val="11"/>
        </w:numPr>
        <w:tabs>
          <w:tab w:val="left" w:pos="851"/>
        </w:tabs>
        <w:adjustRightInd w:val="0"/>
        <w:snapToGrid w:val="0"/>
        <w:spacing w:before="120" w:line="360" w:lineRule="auto"/>
        <w:ind w:left="567" w:firstLineChars="0" w:hanging="567"/>
        <w:jc w:val="left"/>
        <w:textAlignment w:val="center"/>
        <w:rPr>
          <w:rFonts w:ascii="仿宋_GB2312" w:eastAsia="仿宋_GB2312" w:hAnsi="仿宋_GB2312" w:cs="仿宋_GB2312"/>
        </w:rPr>
      </w:pPr>
      <w:r>
        <w:rPr>
          <w:rFonts w:ascii="仿宋_GB2312" w:eastAsia="仿宋_GB2312" w:hAnsi="仿宋_GB2312" w:cs="仿宋_GB2312" w:hint="eastAsia"/>
        </w:rPr>
        <w:t>措施项目可增项。</w:t>
      </w:r>
    </w:p>
    <w:p w14:paraId="426B0CA4" w14:textId="77777777" w:rsidR="0006440A" w:rsidRDefault="00000000">
      <w:pPr>
        <w:widowControl/>
        <w:numPr>
          <w:ilvl w:val="0"/>
          <w:numId w:val="11"/>
        </w:numPr>
        <w:tabs>
          <w:tab w:val="left" w:pos="851"/>
        </w:tabs>
        <w:adjustRightInd w:val="0"/>
        <w:snapToGrid w:val="0"/>
        <w:spacing w:before="120" w:line="360" w:lineRule="auto"/>
        <w:ind w:left="567" w:firstLineChars="0" w:hanging="567"/>
        <w:jc w:val="left"/>
        <w:textAlignment w:val="center"/>
        <w:rPr>
          <w:rFonts w:ascii="仿宋_GB2312" w:eastAsia="仿宋_GB2312" w:hAnsi="仿宋_GB2312" w:cs="仿宋_GB2312"/>
        </w:rPr>
      </w:pPr>
      <w:r>
        <w:rPr>
          <w:rFonts w:ascii="仿宋_GB2312" w:eastAsia="仿宋_GB2312" w:hAnsi="仿宋_GB2312" w:cs="仿宋_GB2312" w:hint="eastAsia"/>
        </w:rPr>
        <w:t>安全生产应为一条。</w:t>
      </w:r>
    </w:p>
    <w:p w14:paraId="1FD0B50A" w14:textId="77777777" w:rsidR="0006440A" w:rsidRDefault="00000000">
      <w:pPr>
        <w:widowControl/>
        <w:numPr>
          <w:ilvl w:val="0"/>
          <w:numId w:val="11"/>
        </w:numPr>
        <w:tabs>
          <w:tab w:val="left" w:pos="851"/>
        </w:tabs>
        <w:adjustRightInd w:val="0"/>
        <w:snapToGrid w:val="0"/>
        <w:spacing w:before="120" w:line="360" w:lineRule="auto"/>
        <w:ind w:left="567" w:firstLineChars="0" w:hanging="567"/>
        <w:jc w:val="left"/>
        <w:textAlignment w:val="center"/>
        <w:rPr>
          <w:rFonts w:ascii="仿宋_GB2312" w:eastAsia="仿宋_GB2312" w:hAnsi="仿宋_GB2312" w:cs="仿宋_GB2312"/>
          <w:color w:val="000000"/>
          <w:kern w:val="0"/>
        </w:rPr>
      </w:pPr>
      <w:proofErr w:type="gramStart"/>
      <w:r>
        <w:rPr>
          <w:rFonts w:ascii="仿宋_GB2312" w:eastAsia="仿宋_GB2312" w:hAnsi="仿宋_GB2312" w:cs="仿宋_GB2312" w:hint="eastAsia"/>
          <w:color w:val="000000"/>
          <w:kern w:val="0"/>
          <w:lang w:bidi="ar"/>
        </w:rPr>
        <w:lastRenderedPageBreak/>
        <w:t>暂估材料</w:t>
      </w:r>
      <w:proofErr w:type="gramEnd"/>
      <w:r>
        <w:rPr>
          <w:rFonts w:ascii="仿宋_GB2312" w:eastAsia="仿宋_GB2312" w:hAnsi="仿宋_GB2312" w:cs="仿宋_GB2312" w:hint="eastAsia"/>
          <w:color w:val="000000"/>
          <w:kern w:val="0"/>
          <w:lang w:bidi="ar"/>
        </w:rPr>
        <w:t>、发包人提供材料、承包人提供可调价主要材料需要在</w:t>
      </w:r>
      <w:proofErr w:type="gramStart"/>
      <w:r>
        <w:rPr>
          <w:rFonts w:ascii="仿宋_GB2312" w:eastAsia="仿宋_GB2312" w:hAnsi="仿宋_GB2312" w:cs="仿宋_GB2312" w:hint="eastAsia"/>
          <w:color w:val="000000"/>
          <w:kern w:val="0"/>
          <w:lang w:bidi="ar"/>
        </w:rPr>
        <w:t>人材机</w:t>
      </w:r>
      <w:proofErr w:type="gramEnd"/>
      <w:r>
        <w:rPr>
          <w:rFonts w:ascii="仿宋_GB2312" w:eastAsia="仿宋_GB2312" w:hAnsi="仿宋_GB2312" w:cs="仿宋_GB2312" w:hint="eastAsia"/>
          <w:color w:val="000000"/>
          <w:kern w:val="0"/>
          <w:lang w:bidi="ar"/>
        </w:rPr>
        <w:t>汇总表中存在，并保持材料编号，材料名称，型号规格，单位，单价和</w:t>
      </w:r>
      <w:proofErr w:type="gramStart"/>
      <w:r>
        <w:rPr>
          <w:rFonts w:ascii="仿宋_GB2312" w:eastAsia="仿宋_GB2312" w:hAnsi="仿宋_GB2312" w:cs="仿宋_GB2312" w:hint="eastAsia"/>
          <w:color w:val="000000"/>
          <w:kern w:val="0"/>
          <w:lang w:bidi="ar"/>
        </w:rPr>
        <w:t>人材机</w:t>
      </w:r>
      <w:proofErr w:type="gramEnd"/>
      <w:r>
        <w:rPr>
          <w:rFonts w:ascii="仿宋_GB2312" w:eastAsia="仿宋_GB2312" w:hAnsi="仿宋_GB2312" w:cs="仿宋_GB2312" w:hint="eastAsia"/>
          <w:color w:val="000000"/>
          <w:kern w:val="0"/>
          <w:lang w:bidi="ar"/>
        </w:rPr>
        <w:t>汇总表中的一致。</w:t>
      </w:r>
    </w:p>
    <w:p w14:paraId="24BE02B9" w14:textId="77777777" w:rsidR="0006440A" w:rsidRDefault="00000000">
      <w:pPr>
        <w:widowControl/>
        <w:numPr>
          <w:ilvl w:val="0"/>
          <w:numId w:val="11"/>
        </w:numPr>
        <w:tabs>
          <w:tab w:val="left" w:pos="851"/>
        </w:tabs>
        <w:adjustRightInd w:val="0"/>
        <w:snapToGrid w:val="0"/>
        <w:spacing w:before="120" w:line="360" w:lineRule="auto"/>
        <w:ind w:left="567" w:firstLineChars="0" w:hanging="567"/>
        <w:jc w:val="left"/>
        <w:textAlignment w:val="center"/>
        <w:rPr>
          <w:rFonts w:ascii="仿宋_GB2312" w:eastAsia="仿宋_GB2312" w:hAnsi="仿宋_GB2312" w:cs="仿宋_GB2312"/>
        </w:rPr>
      </w:pPr>
      <w:r>
        <w:rPr>
          <w:rFonts w:ascii="仿宋_GB2312" w:eastAsia="仿宋_GB2312" w:hAnsi="仿宋_GB2312" w:cs="仿宋_GB2312" w:hint="eastAsia"/>
        </w:rPr>
        <w:t>计算准确性要求</w:t>
      </w:r>
    </w:p>
    <w:p w14:paraId="287B2EA0"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lang w:bidi="ar"/>
        </w:rPr>
        <w:t>工程项目总造价＝各单项工程造价之</w:t>
      </w:r>
      <w:proofErr w:type="gramStart"/>
      <w:r>
        <w:rPr>
          <w:rFonts w:ascii="仿宋_GB2312" w:eastAsia="仿宋_GB2312" w:hAnsi="仿宋_GB2312" w:cs="仿宋_GB2312" w:hint="eastAsia"/>
          <w:color w:val="000000"/>
          <w:kern w:val="0"/>
          <w:lang w:bidi="ar"/>
        </w:rPr>
        <w:t>和</w:t>
      </w:r>
      <w:proofErr w:type="gramEnd"/>
    </w:p>
    <w:p w14:paraId="18B88B8A"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工程项目分部分项工程项目合计＝各单项分部分项工程项目合计之</w:t>
      </w:r>
      <w:proofErr w:type="gramStart"/>
      <w:r>
        <w:rPr>
          <w:rFonts w:ascii="仿宋_GB2312" w:eastAsia="仿宋_GB2312" w:hAnsi="仿宋_GB2312" w:cs="仿宋_GB2312" w:hint="eastAsia"/>
          <w:color w:val="000000"/>
          <w:kern w:val="0"/>
          <w:lang w:bidi="ar"/>
        </w:rPr>
        <w:t>和</w:t>
      </w:r>
      <w:proofErr w:type="gramEnd"/>
    </w:p>
    <w:p w14:paraId="7ACDF7AF"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工程项目措施项目合计＝各单项措施项目合计之</w:t>
      </w:r>
      <w:proofErr w:type="gramStart"/>
      <w:r>
        <w:rPr>
          <w:rFonts w:ascii="仿宋_GB2312" w:eastAsia="仿宋_GB2312" w:hAnsi="仿宋_GB2312" w:cs="仿宋_GB2312" w:hint="eastAsia"/>
          <w:color w:val="000000"/>
          <w:kern w:val="0"/>
          <w:lang w:bidi="ar"/>
        </w:rPr>
        <w:t>和</w:t>
      </w:r>
      <w:proofErr w:type="gramEnd"/>
    </w:p>
    <w:p w14:paraId="4AA3EA83"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工程项目安全生产合计＝各单项安全生产合计之</w:t>
      </w:r>
      <w:proofErr w:type="gramStart"/>
      <w:r>
        <w:rPr>
          <w:rFonts w:ascii="仿宋_GB2312" w:eastAsia="仿宋_GB2312" w:hAnsi="仿宋_GB2312" w:cs="仿宋_GB2312" w:hint="eastAsia"/>
          <w:color w:val="000000"/>
          <w:kern w:val="0"/>
          <w:lang w:bidi="ar"/>
        </w:rPr>
        <w:t>和</w:t>
      </w:r>
      <w:proofErr w:type="gramEnd"/>
    </w:p>
    <w:p w14:paraId="0D6879D6"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工程项目其他项目合计＝各单项其他项目合计之</w:t>
      </w:r>
      <w:proofErr w:type="gramStart"/>
      <w:r>
        <w:rPr>
          <w:rFonts w:ascii="仿宋_GB2312" w:eastAsia="仿宋_GB2312" w:hAnsi="仿宋_GB2312" w:cs="仿宋_GB2312" w:hint="eastAsia"/>
          <w:color w:val="000000"/>
          <w:kern w:val="0"/>
          <w:lang w:bidi="ar"/>
        </w:rPr>
        <w:t>和</w:t>
      </w:r>
      <w:proofErr w:type="gramEnd"/>
    </w:p>
    <w:p w14:paraId="7C16BCD6"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工程项目暂列金额合计＝各单项暂列金额合计之</w:t>
      </w:r>
      <w:proofErr w:type="gramStart"/>
      <w:r>
        <w:rPr>
          <w:rFonts w:ascii="仿宋_GB2312" w:eastAsia="仿宋_GB2312" w:hAnsi="仿宋_GB2312" w:cs="仿宋_GB2312" w:hint="eastAsia"/>
          <w:color w:val="000000"/>
          <w:kern w:val="0"/>
          <w:lang w:bidi="ar"/>
        </w:rPr>
        <w:t>和</w:t>
      </w:r>
      <w:proofErr w:type="gramEnd"/>
    </w:p>
    <w:p w14:paraId="0F57637E"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工程项目专业工程暂估价合计＝各单项专业工程暂估价合计之</w:t>
      </w:r>
      <w:proofErr w:type="gramStart"/>
      <w:r>
        <w:rPr>
          <w:rFonts w:ascii="仿宋_GB2312" w:eastAsia="仿宋_GB2312" w:hAnsi="仿宋_GB2312" w:cs="仿宋_GB2312" w:hint="eastAsia"/>
          <w:color w:val="000000"/>
          <w:kern w:val="0"/>
          <w:lang w:bidi="ar"/>
        </w:rPr>
        <w:t>和</w:t>
      </w:r>
      <w:proofErr w:type="gramEnd"/>
    </w:p>
    <w:p w14:paraId="26909518"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工程项目计日工合计＝各单项计日工合计之</w:t>
      </w:r>
      <w:proofErr w:type="gramStart"/>
      <w:r>
        <w:rPr>
          <w:rFonts w:ascii="仿宋_GB2312" w:eastAsia="仿宋_GB2312" w:hAnsi="仿宋_GB2312" w:cs="仿宋_GB2312" w:hint="eastAsia"/>
          <w:color w:val="000000"/>
          <w:kern w:val="0"/>
          <w:lang w:bidi="ar"/>
        </w:rPr>
        <w:t>和</w:t>
      </w:r>
      <w:proofErr w:type="gramEnd"/>
    </w:p>
    <w:p w14:paraId="13B475AA"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工程项目总承包服务费合计=各单项总承包服务费合计之</w:t>
      </w:r>
      <w:proofErr w:type="gramStart"/>
      <w:r>
        <w:rPr>
          <w:rFonts w:ascii="仿宋_GB2312" w:eastAsia="仿宋_GB2312" w:hAnsi="仿宋_GB2312" w:cs="仿宋_GB2312" w:hint="eastAsia"/>
          <w:color w:val="000000"/>
          <w:kern w:val="0"/>
          <w:lang w:bidi="ar"/>
        </w:rPr>
        <w:t>和</w:t>
      </w:r>
      <w:proofErr w:type="gramEnd"/>
    </w:p>
    <w:p w14:paraId="0D12BA3A"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工程项目合同中约定的其他项目=各单项合同中约定的其他项目之</w:t>
      </w:r>
      <w:proofErr w:type="gramStart"/>
      <w:r>
        <w:rPr>
          <w:rFonts w:ascii="仿宋_GB2312" w:eastAsia="仿宋_GB2312" w:hAnsi="仿宋_GB2312" w:cs="仿宋_GB2312" w:hint="eastAsia"/>
          <w:color w:val="000000"/>
          <w:kern w:val="0"/>
          <w:lang w:bidi="ar"/>
        </w:rPr>
        <w:t>和</w:t>
      </w:r>
      <w:proofErr w:type="gramEnd"/>
    </w:p>
    <w:p w14:paraId="227EF0C7"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工程项目增值税合计=各单项增值税合计之</w:t>
      </w:r>
      <w:proofErr w:type="gramStart"/>
      <w:r>
        <w:rPr>
          <w:rFonts w:ascii="仿宋_GB2312" w:eastAsia="仿宋_GB2312" w:hAnsi="仿宋_GB2312" w:cs="仿宋_GB2312" w:hint="eastAsia"/>
          <w:color w:val="000000"/>
          <w:kern w:val="0"/>
          <w:lang w:bidi="ar"/>
        </w:rPr>
        <w:t>和</w:t>
      </w:r>
      <w:proofErr w:type="gramEnd"/>
    </w:p>
    <w:p w14:paraId="7AE7D47C"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单项工程造价＝单项工程下各单位工程造价之</w:t>
      </w:r>
      <w:proofErr w:type="gramStart"/>
      <w:r>
        <w:rPr>
          <w:rFonts w:ascii="仿宋_GB2312" w:eastAsia="仿宋_GB2312" w:hAnsi="仿宋_GB2312" w:cs="仿宋_GB2312" w:hint="eastAsia"/>
          <w:color w:val="000000"/>
          <w:kern w:val="0"/>
          <w:lang w:bidi="ar"/>
        </w:rPr>
        <w:t>和</w:t>
      </w:r>
      <w:proofErr w:type="gramEnd"/>
    </w:p>
    <w:p w14:paraId="2ACFA337"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单项工程分部分项工程项目合计＝各单位分部分项工程项目合计之</w:t>
      </w:r>
      <w:proofErr w:type="gramStart"/>
      <w:r>
        <w:rPr>
          <w:rFonts w:ascii="仿宋_GB2312" w:eastAsia="仿宋_GB2312" w:hAnsi="仿宋_GB2312" w:cs="仿宋_GB2312" w:hint="eastAsia"/>
          <w:color w:val="000000"/>
          <w:kern w:val="0"/>
          <w:lang w:bidi="ar"/>
        </w:rPr>
        <w:t>和</w:t>
      </w:r>
      <w:proofErr w:type="gramEnd"/>
    </w:p>
    <w:p w14:paraId="7AB54CB8"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单项工程措施项目合计＝各单位措施项目合计之</w:t>
      </w:r>
      <w:proofErr w:type="gramStart"/>
      <w:r>
        <w:rPr>
          <w:rFonts w:ascii="仿宋_GB2312" w:eastAsia="仿宋_GB2312" w:hAnsi="仿宋_GB2312" w:cs="仿宋_GB2312" w:hint="eastAsia"/>
          <w:color w:val="000000"/>
          <w:kern w:val="0"/>
          <w:lang w:bidi="ar"/>
        </w:rPr>
        <w:t>和</w:t>
      </w:r>
      <w:proofErr w:type="gramEnd"/>
    </w:p>
    <w:p w14:paraId="184D2396"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单项工程安全生产合计＝各单位安全生产合计之</w:t>
      </w:r>
      <w:proofErr w:type="gramStart"/>
      <w:r>
        <w:rPr>
          <w:rFonts w:ascii="仿宋_GB2312" w:eastAsia="仿宋_GB2312" w:hAnsi="仿宋_GB2312" w:cs="仿宋_GB2312" w:hint="eastAsia"/>
          <w:color w:val="000000"/>
          <w:kern w:val="0"/>
          <w:lang w:bidi="ar"/>
        </w:rPr>
        <w:t>和</w:t>
      </w:r>
      <w:proofErr w:type="gramEnd"/>
    </w:p>
    <w:p w14:paraId="625AE4F7"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单项工程其他项目合计＝各单位其他项目合计之</w:t>
      </w:r>
      <w:proofErr w:type="gramStart"/>
      <w:r>
        <w:rPr>
          <w:rFonts w:ascii="仿宋_GB2312" w:eastAsia="仿宋_GB2312" w:hAnsi="仿宋_GB2312" w:cs="仿宋_GB2312" w:hint="eastAsia"/>
          <w:color w:val="000000"/>
          <w:kern w:val="0"/>
          <w:lang w:bidi="ar"/>
        </w:rPr>
        <w:t>和</w:t>
      </w:r>
      <w:proofErr w:type="gramEnd"/>
    </w:p>
    <w:p w14:paraId="540ECFC4"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单项工程暂列金额合计＝各单位暂列金额合计之</w:t>
      </w:r>
      <w:proofErr w:type="gramStart"/>
      <w:r>
        <w:rPr>
          <w:rFonts w:ascii="仿宋_GB2312" w:eastAsia="仿宋_GB2312" w:hAnsi="仿宋_GB2312" w:cs="仿宋_GB2312" w:hint="eastAsia"/>
          <w:color w:val="000000"/>
          <w:kern w:val="0"/>
          <w:lang w:bidi="ar"/>
        </w:rPr>
        <w:t>和</w:t>
      </w:r>
      <w:proofErr w:type="gramEnd"/>
    </w:p>
    <w:p w14:paraId="57456B97"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lastRenderedPageBreak/>
        <w:t>单项工程专业工程暂估价合计＝各单位专业工程暂估价合计之</w:t>
      </w:r>
      <w:proofErr w:type="gramStart"/>
      <w:r>
        <w:rPr>
          <w:rFonts w:ascii="仿宋_GB2312" w:eastAsia="仿宋_GB2312" w:hAnsi="仿宋_GB2312" w:cs="仿宋_GB2312" w:hint="eastAsia"/>
          <w:color w:val="000000"/>
          <w:kern w:val="0"/>
          <w:lang w:bidi="ar"/>
        </w:rPr>
        <w:t>和</w:t>
      </w:r>
      <w:proofErr w:type="gramEnd"/>
    </w:p>
    <w:p w14:paraId="1D3D7472"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单项工程计日工合计＝各单位计日工合计之</w:t>
      </w:r>
      <w:proofErr w:type="gramStart"/>
      <w:r>
        <w:rPr>
          <w:rFonts w:ascii="仿宋_GB2312" w:eastAsia="仿宋_GB2312" w:hAnsi="仿宋_GB2312" w:cs="仿宋_GB2312" w:hint="eastAsia"/>
          <w:color w:val="000000"/>
          <w:kern w:val="0"/>
          <w:lang w:bidi="ar"/>
        </w:rPr>
        <w:t>和</w:t>
      </w:r>
      <w:proofErr w:type="gramEnd"/>
    </w:p>
    <w:p w14:paraId="59A9052A"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单项工程总承包服务费合计=各单位总承包服务费合计之</w:t>
      </w:r>
      <w:proofErr w:type="gramStart"/>
      <w:r>
        <w:rPr>
          <w:rFonts w:ascii="仿宋_GB2312" w:eastAsia="仿宋_GB2312" w:hAnsi="仿宋_GB2312" w:cs="仿宋_GB2312" w:hint="eastAsia"/>
          <w:color w:val="000000"/>
          <w:kern w:val="0"/>
          <w:lang w:bidi="ar"/>
        </w:rPr>
        <w:t>和</w:t>
      </w:r>
      <w:proofErr w:type="gramEnd"/>
    </w:p>
    <w:p w14:paraId="44380E99"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单项工程合同中约定的其他项目=各单位合同中约定的其他项目之</w:t>
      </w:r>
      <w:proofErr w:type="gramStart"/>
      <w:r>
        <w:rPr>
          <w:rFonts w:ascii="仿宋_GB2312" w:eastAsia="仿宋_GB2312" w:hAnsi="仿宋_GB2312" w:cs="仿宋_GB2312" w:hint="eastAsia"/>
          <w:color w:val="000000"/>
          <w:kern w:val="0"/>
          <w:lang w:bidi="ar"/>
        </w:rPr>
        <w:t>和</w:t>
      </w:r>
      <w:proofErr w:type="gramEnd"/>
    </w:p>
    <w:p w14:paraId="3594E477"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单项工程增值税合计=各单位增值税合计之</w:t>
      </w:r>
      <w:proofErr w:type="gramStart"/>
      <w:r>
        <w:rPr>
          <w:rFonts w:ascii="仿宋_GB2312" w:eastAsia="仿宋_GB2312" w:hAnsi="仿宋_GB2312" w:cs="仿宋_GB2312" w:hint="eastAsia"/>
          <w:color w:val="000000"/>
          <w:kern w:val="0"/>
          <w:lang w:bidi="ar"/>
        </w:rPr>
        <w:t>和</w:t>
      </w:r>
      <w:proofErr w:type="gramEnd"/>
    </w:p>
    <w:p w14:paraId="2C0D7DC0"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单位工程总价＝单位工程各项费用之和扣除发包人提供材料费（不含保管费，发包人提供材料费从发包人提供材料一览表明细</w:t>
      </w:r>
      <w:proofErr w:type="gramStart"/>
      <w:r>
        <w:rPr>
          <w:rFonts w:ascii="仿宋_GB2312" w:eastAsia="仿宋_GB2312" w:hAnsi="仿宋_GB2312" w:cs="仿宋_GB2312" w:hint="eastAsia"/>
          <w:color w:val="000000"/>
          <w:kern w:val="0"/>
          <w:lang w:bidi="ar"/>
        </w:rPr>
        <w:t>合价列汇总</w:t>
      </w:r>
      <w:proofErr w:type="gramEnd"/>
      <w:r>
        <w:rPr>
          <w:rFonts w:ascii="仿宋_GB2312" w:eastAsia="仿宋_GB2312" w:hAnsi="仿宋_GB2312" w:cs="仿宋_GB2312" w:hint="eastAsia"/>
          <w:color w:val="000000"/>
          <w:kern w:val="0"/>
          <w:lang w:bidi="ar"/>
        </w:rPr>
        <w:t>）</w:t>
      </w:r>
    </w:p>
    <w:p w14:paraId="1C9E0465"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分部分项工程项目费＝清单项明细合计</w:t>
      </w:r>
    </w:p>
    <w:p w14:paraId="751B61C4"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措施项目费＝措施项明细合计</w:t>
      </w:r>
    </w:p>
    <w:p w14:paraId="36829C8E"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分部分项清单综合</w:t>
      </w:r>
      <w:proofErr w:type="gramStart"/>
      <w:r>
        <w:rPr>
          <w:rFonts w:ascii="仿宋_GB2312" w:eastAsia="仿宋_GB2312" w:hAnsi="仿宋_GB2312" w:cs="仿宋_GB2312" w:hint="eastAsia"/>
          <w:color w:val="000000"/>
          <w:kern w:val="0"/>
          <w:lang w:bidi="ar"/>
        </w:rPr>
        <w:t>合</w:t>
      </w:r>
      <w:proofErr w:type="gramEnd"/>
      <w:r>
        <w:rPr>
          <w:rFonts w:ascii="仿宋_GB2312" w:eastAsia="仿宋_GB2312" w:hAnsi="仿宋_GB2312" w:cs="仿宋_GB2312" w:hint="eastAsia"/>
          <w:color w:val="000000"/>
          <w:kern w:val="0"/>
          <w:lang w:bidi="ar"/>
        </w:rPr>
        <w:t>价＝综合单价×数量</w:t>
      </w:r>
    </w:p>
    <w:p w14:paraId="4BBCD345"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分部分项清单综合单价＝人工费＋材料费＋机械费＋管理费＋利润</w:t>
      </w:r>
    </w:p>
    <w:p w14:paraId="2601D62F"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措施项目费率计价：措施明细项金额＝取费基数×费率</w:t>
      </w:r>
    </w:p>
    <w:p w14:paraId="2F8293EE"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措施项目大型机械进出场及</w:t>
      </w:r>
      <w:proofErr w:type="gramStart"/>
      <w:r>
        <w:rPr>
          <w:rFonts w:ascii="仿宋_GB2312" w:eastAsia="仿宋_GB2312" w:hAnsi="仿宋_GB2312" w:cs="仿宋_GB2312" w:hint="eastAsia"/>
          <w:color w:val="000000"/>
          <w:kern w:val="0"/>
          <w:lang w:bidi="ar"/>
        </w:rPr>
        <w:t>安拆费</w:t>
      </w:r>
      <w:proofErr w:type="gramEnd"/>
      <w:r>
        <w:rPr>
          <w:rFonts w:ascii="仿宋_GB2312" w:eastAsia="仿宋_GB2312" w:hAnsi="仿宋_GB2312" w:cs="仿宋_GB2312" w:hint="eastAsia"/>
          <w:color w:val="000000"/>
          <w:kern w:val="0"/>
          <w:lang w:bidi="ar"/>
        </w:rPr>
        <w:t>清单综合</w:t>
      </w:r>
      <w:proofErr w:type="gramStart"/>
      <w:r>
        <w:rPr>
          <w:rFonts w:ascii="仿宋_GB2312" w:eastAsia="仿宋_GB2312" w:hAnsi="仿宋_GB2312" w:cs="仿宋_GB2312" w:hint="eastAsia"/>
          <w:color w:val="000000"/>
          <w:kern w:val="0"/>
          <w:lang w:bidi="ar"/>
        </w:rPr>
        <w:t>合</w:t>
      </w:r>
      <w:proofErr w:type="gramEnd"/>
      <w:r>
        <w:rPr>
          <w:rFonts w:ascii="仿宋_GB2312" w:eastAsia="仿宋_GB2312" w:hAnsi="仿宋_GB2312" w:cs="仿宋_GB2312" w:hint="eastAsia"/>
          <w:color w:val="000000"/>
          <w:kern w:val="0"/>
          <w:lang w:bidi="ar"/>
        </w:rPr>
        <w:t>价=大型机械进出场及</w:t>
      </w:r>
      <w:proofErr w:type="gramStart"/>
      <w:r>
        <w:rPr>
          <w:rFonts w:ascii="仿宋_GB2312" w:eastAsia="仿宋_GB2312" w:hAnsi="仿宋_GB2312" w:cs="仿宋_GB2312" w:hint="eastAsia"/>
          <w:color w:val="000000"/>
          <w:kern w:val="0"/>
          <w:lang w:bidi="ar"/>
        </w:rPr>
        <w:t>安拆费用</w:t>
      </w:r>
      <w:proofErr w:type="gramEnd"/>
      <w:r>
        <w:rPr>
          <w:rFonts w:ascii="仿宋_GB2312" w:eastAsia="仿宋_GB2312" w:hAnsi="仿宋_GB2312" w:cs="仿宋_GB2312" w:hint="eastAsia"/>
          <w:color w:val="000000"/>
          <w:kern w:val="0"/>
          <w:lang w:bidi="ar"/>
        </w:rPr>
        <w:t>组成明细表合计</w:t>
      </w:r>
    </w:p>
    <w:p w14:paraId="3F71D68C"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措施项目大型机械进出场及</w:t>
      </w:r>
      <w:proofErr w:type="gramStart"/>
      <w:r>
        <w:rPr>
          <w:rFonts w:ascii="仿宋_GB2312" w:eastAsia="仿宋_GB2312" w:hAnsi="仿宋_GB2312" w:cs="仿宋_GB2312" w:hint="eastAsia"/>
          <w:color w:val="000000"/>
          <w:kern w:val="0"/>
          <w:lang w:bidi="ar"/>
        </w:rPr>
        <w:t>安拆费组成</w:t>
      </w:r>
      <w:proofErr w:type="gramEnd"/>
      <w:r>
        <w:rPr>
          <w:rFonts w:ascii="仿宋_GB2312" w:eastAsia="仿宋_GB2312" w:hAnsi="仿宋_GB2312" w:cs="仿宋_GB2312" w:hint="eastAsia"/>
          <w:color w:val="000000"/>
          <w:kern w:val="0"/>
          <w:lang w:bidi="ar"/>
        </w:rPr>
        <w:t>明细合价=数量*进出场次数*进出场费用单价</w:t>
      </w:r>
    </w:p>
    <w:p w14:paraId="0D407E79"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其他项目合计＝其他项目明细合计</w:t>
      </w:r>
    </w:p>
    <w:p w14:paraId="7E40919D"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计日工合计＝人工小计＋材料小计＋机械小计</w:t>
      </w:r>
    </w:p>
    <w:p w14:paraId="0E1F33F1"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暂列金额合计＝合同价格调整暂列金额＋未确定工程暂列金额＋未确定服务暂列金额＋未确定其他暂列金额</w:t>
      </w:r>
    </w:p>
    <w:p w14:paraId="5E185A6C"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专业工程暂估价合计＝专业工程暂估价明细含税价格合计</w:t>
      </w:r>
    </w:p>
    <w:p w14:paraId="6751D213"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lastRenderedPageBreak/>
        <w:t>总承包服务费合计＝发包人提供材料小计＋专业分包工程小计＋直接发 包的专业工程小计</w:t>
      </w:r>
    </w:p>
    <w:p w14:paraId="48F511DF"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计日工 人工小计＝人工明细合计</w:t>
      </w:r>
    </w:p>
    <w:p w14:paraId="7CBB7239"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计日工 材料小计＝材料明细合计</w:t>
      </w:r>
    </w:p>
    <w:p w14:paraId="3E19E939"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计日工 机械小计＝机械明细合计</w:t>
      </w:r>
    </w:p>
    <w:p w14:paraId="0314F492"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计日工 明细合价＝综合单价×暂定数量</w:t>
      </w:r>
    </w:p>
    <w:p w14:paraId="55F735BE"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合同价格调整暂列金额小计＝合同价格调整暂列金额明细合计</w:t>
      </w:r>
    </w:p>
    <w:p w14:paraId="07D5966B"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未确定工程暂列金额小计＝未确定工程暂列金额明细合计</w:t>
      </w:r>
    </w:p>
    <w:p w14:paraId="27F82991"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未确定服务暂列金额小计＝未确定服务暂列金额明细合计</w:t>
      </w:r>
    </w:p>
    <w:p w14:paraId="765F56F8"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未确定其他暂列金额小计＝未确定其他暂列金额明细合计</w:t>
      </w:r>
    </w:p>
    <w:p w14:paraId="42986A3F"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暂列金额费率计价：暂定金额＝取费基数×费率</w:t>
      </w:r>
    </w:p>
    <w:p w14:paraId="6C30B9FE"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专业工程暂估价含税价格＝不含税价格＋增值税</w:t>
      </w:r>
    </w:p>
    <w:p w14:paraId="245C2D93"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总承包服务费发包人提供材料小计＝发包人提供材料明细合计</w:t>
      </w:r>
    </w:p>
    <w:p w14:paraId="7F4D343E"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总承包服务费专业分包工程小计＝专业分包工程明细合计</w:t>
      </w:r>
    </w:p>
    <w:p w14:paraId="4FDA388A"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总承包服务费直接发包的专业工程小计＝直接发包的专业工程明细合计</w:t>
      </w:r>
    </w:p>
    <w:p w14:paraId="01B7F674"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总承包服务费费率计价：金额＝取费基数×费率</w:t>
      </w:r>
    </w:p>
    <w:p w14:paraId="09767E56"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proofErr w:type="gramStart"/>
      <w:r>
        <w:rPr>
          <w:rFonts w:ascii="仿宋_GB2312" w:eastAsia="仿宋_GB2312" w:hAnsi="仿宋_GB2312" w:cs="仿宋_GB2312" w:hint="eastAsia"/>
          <w:color w:val="000000"/>
          <w:kern w:val="0"/>
          <w:lang w:bidi="ar"/>
        </w:rPr>
        <w:t>暂估材料</w:t>
      </w:r>
      <w:proofErr w:type="gramEnd"/>
      <w:r>
        <w:rPr>
          <w:rFonts w:ascii="仿宋_GB2312" w:eastAsia="仿宋_GB2312" w:hAnsi="仿宋_GB2312" w:cs="仿宋_GB2312" w:hint="eastAsia"/>
          <w:color w:val="000000"/>
          <w:kern w:val="0"/>
          <w:lang w:bidi="ar"/>
        </w:rPr>
        <w:t>合价＝</w:t>
      </w:r>
      <w:proofErr w:type="gramStart"/>
      <w:r>
        <w:rPr>
          <w:rFonts w:ascii="仿宋_GB2312" w:eastAsia="仿宋_GB2312" w:hAnsi="仿宋_GB2312" w:cs="仿宋_GB2312" w:hint="eastAsia"/>
          <w:color w:val="000000"/>
          <w:kern w:val="0"/>
          <w:lang w:bidi="ar"/>
        </w:rPr>
        <w:t>暂估单价</w:t>
      </w:r>
      <w:proofErr w:type="gramEnd"/>
      <w:r>
        <w:rPr>
          <w:rFonts w:ascii="仿宋_GB2312" w:eastAsia="仿宋_GB2312" w:hAnsi="仿宋_GB2312" w:cs="仿宋_GB2312" w:hint="eastAsia"/>
          <w:color w:val="000000"/>
          <w:kern w:val="0"/>
          <w:lang w:bidi="ar"/>
        </w:rPr>
        <w:t>×</w:t>
      </w:r>
      <w:proofErr w:type="gramStart"/>
      <w:r>
        <w:rPr>
          <w:rFonts w:ascii="仿宋_GB2312" w:eastAsia="仿宋_GB2312" w:hAnsi="仿宋_GB2312" w:cs="仿宋_GB2312" w:hint="eastAsia"/>
          <w:color w:val="000000"/>
          <w:kern w:val="0"/>
          <w:lang w:bidi="ar"/>
        </w:rPr>
        <w:t>暂估数量</w:t>
      </w:r>
      <w:proofErr w:type="gramEnd"/>
    </w:p>
    <w:p w14:paraId="21D95395"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发包人材料合价＝单价×数量</w:t>
      </w:r>
    </w:p>
    <w:p w14:paraId="2968374A" w14:textId="77777777" w:rsidR="0006440A" w:rsidRDefault="00000000">
      <w:pPr>
        <w:widowControl/>
        <w:tabs>
          <w:tab w:val="left" w:pos="851"/>
        </w:tabs>
        <w:adjustRightInd w:val="0"/>
        <w:snapToGrid w:val="0"/>
        <w:spacing w:before="120" w:line="300" w:lineRule="auto"/>
        <w:ind w:left="567" w:firstLineChars="0" w:firstLine="0"/>
        <w:jc w:val="left"/>
        <w:textAlignment w:val="center"/>
        <w:rPr>
          <w:rFonts w:ascii="仿宋_GB2312" w:eastAsia="仿宋_GB2312" w:hAnsi="仿宋_GB2312" w:cs="仿宋_GB2312"/>
          <w:color w:val="000000"/>
          <w:kern w:val="0"/>
          <w:lang w:bidi="ar"/>
        </w:rPr>
      </w:pPr>
      <w:proofErr w:type="gramStart"/>
      <w:r>
        <w:rPr>
          <w:rFonts w:ascii="仿宋_GB2312" w:eastAsia="仿宋_GB2312" w:hAnsi="仿宋_GB2312" w:cs="仿宋_GB2312" w:hint="eastAsia"/>
          <w:color w:val="000000"/>
          <w:kern w:val="0"/>
          <w:lang w:bidi="ar"/>
        </w:rPr>
        <w:t>人材机</w:t>
      </w:r>
      <w:proofErr w:type="gramEnd"/>
      <w:r>
        <w:rPr>
          <w:rFonts w:ascii="仿宋_GB2312" w:eastAsia="仿宋_GB2312" w:hAnsi="仿宋_GB2312" w:cs="仿宋_GB2312" w:hint="eastAsia"/>
          <w:color w:val="000000"/>
          <w:kern w:val="0"/>
          <w:lang w:bidi="ar"/>
        </w:rPr>
        <w:t>汇总表中合价＝单价×数量</w:t>
      </w:r>
    </w:p>
    <w:p w14:paraId="1E1DD702" w14:textId="77777777" w:rsidR="0006440A" w:rsidRDefault="00000000">
      <w:pPr>
        <w:numPr>
          <w:ilvl w:val="0"/>
          <w:numId w:val="12"/>
        </w:numPr>
        <w:adjustRightInd w:val="0"/>
        <w:snapToGrid w:val="0"/>
        <w:spacing w:before="120" w:line="360" w:lineRule="auto"/>
        <w:ind w:left="567" w:firstLineChars="0" w:hanging="567"/>
        <w:rPr>
          <w:rFonts w:ascii="仿宋_GB2312" w:eastAsia="仿宋_GB2312" w:hAnsi="仿宋_GB2312" w:cs="仿宋_GB2312"/>
        </w:rPr>
      </w:pPr>
      <w:r>
        <w:rPr>
          <w:rFonts w:ascii="仿宋_GB2312" w:eastAsia="仿宋_GB2312" w:hAnsi="仿宋_GB2312" w:cs="仿宋_GB2312" w:hint="eastAsia"/>
        </w:rPr>
        <w:t>国家及当地工程量清单计价规范、招投标法、当地招投标办法、</w:t>
      </w:r>
      <w:r>
        <w:rPr>
          <w:rFonts w:ascii="仿宋_GB2312" w:eastAsia="仿宋_GB2312" w:hAnsi="仿宋_GB2312" w:cs="仿宋_GB2312" w:hint="eastAsia"/>
          <w:color w:val="000000"/>
          <w:kern w:val="0"/>
          <w:lang w:bidi="ar"/>
        </w:rPr>
        <w:t>各招标文件</w:t>
      </w:r>
      <w:r>
        <w:rPr>
          <w:rFonts w:ascii="仿宋_GB2312" w:eastAsia="仿宋_GB2312" w:hAnsi="仿宋_GB2312" w:cs="仿宋_GB2312" w:hint="eastAsia"/>
        </w:rPr>
        <w:t>规定的其他情形。</w:t>
      </w:r>
    </w:p>
    <w:sectPr w:rsidR="0006440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0BE8" w14:textId="77777777" w:rsidR="00B41C59" w:rsidRDefault="00B41C59">
      <w:r>
        <w:separator/>
      </w:r>
    </w:p>
  </w:endnote>
  <w:endnote w:type="continuationSeparator" w:id="0">
    <w:p w14:paraId="083993B5" w14:textId="77777777" w:rsidR="00B41C59" w:rsidRDefault="00B4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_GB2312">
    <w:altName w:val="仿宋"/>
    <w:charset w:val="00"/>
    <w:family w:val="auto"/>
    <w:pitch w:val="default"/>
  </w:font>
  <w:font w:name="微软雅黑">
    <w:panose1 w:val="020B0503020204020204"/>
    <w:charset w:val="86"/>
    <w:family w:val="swiss"/>
    <w:pitch w:val="variable"/>
    <w:sig w:usb0="80000287" w:usb1="2ACF3C50" w:usb2="00000016" w:usb3="00000000" w:csb0="0004001F" w:csb1="00000000"/>
  </w:font>
  <w:font w:name="方正小标宋简体">
    <w:altName w:val="方正舒体"/>
    <w:charset w:val="86"/>
    <w:family w:val="auto"/>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9104" w14:textId="77777777" w:rsidR="0006440A" w:rsidRDefault="0006440A">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275E" w14:textId="77777777" w:rsidR="0006440A" w:rsidRDefault="0006440A">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D975" w14:textId="77777777" w:rsidR="0006440A" w:rsidRDefault="0006440A">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E637" w14:textId="77777777" w:rsidR="00B41C59" w:rsidRDefault="00B41C59">
      <w:r>
        <w:separator/>
      </w:r>
    </w:p>
  </w:footnote>
  <w:footnote w:type="continuationSeparator" w:id="0">
    <w:p w14:paraId="66D90D53" w14:textId="77777777" w:rsidR="00B41C59" w:rsidRDefault="00B41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61A4" w14:textId="77777777" w:rsidR="0006440A" w:rsidRDefault="0006440A">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7F75" w14:textId="77777777" w:rsidR="0006440A" w:rsidRDefault="0006440A">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7718" w14:textId="77777777" w:rsidR="0006440A" w:rsidRDefault="0006440A">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FED5A8"/>
    <w:multiLevelType w:val="singleLevel"/>
    <w:tmpl w:val="90FED5A8"/>
    <w:lvl w:ilvl="0">
      <w:start w:val="1"/>
      <w:numFmt w:val="decimal"/>
      <w:suff w:val="space"/>
      <w:lvlText w:val="1.%1"/>
      <w:lvlJc w:val="left"/>
      <w:pPr>
        <w:ind w:left="0" w:firstLine="0"/>
      </w:pPr>
      <w:rPr>
        <w:rFonts w:hint="default"/>
      </w:rPr>
    </w:lvl>
  </w:abstractNum>
  <w:abstractNum w:abstractNumId="1" w15:restartNumberingAfterBreak="0">
    <w:nsid w:val="AC4A3256"/>
    <w:multiLevelType w:val="singleLevel"/>
    <w:tmpl w:val="AC4A3256"/>
    <w:lvl w:ilvl="0">
      <w:start w:val="1"/>
      <w:numFmt w:val="decimal"/>
      <w:suff w:val="nothing"/>
      <w:lvlText w:val="%1）"/>
      <w:lvlJc w:val="left"/>
      <w:pPr>
        <w:ind w:left="0" w:firstLine="480"/>
      </w:pPr>
      <w:rPr>
        <w:rFonts w:hint="default"/>
      </w:rPr>
    </w:lvl>
  </w:abstractNum>
  <w:abstractNum w:abstractNumId="2" w15:restartNumberingAfterBreak="0">
    <w:nsid w:val="AE0E6484"/>
    <w:multiLevelType w:val="singleLevel"/>
    <w:tmpl w:val="AE0E6484"/>
    <w:lvl w:ilvl="0">
      <w:start w:val="1"/>
      <w:numFmt w:val="decimal"/>
      <w:suff w:val="space"/>
      <w:lvlText w:val="1.2.%1"/>
      <w:lvlJc w:val="left"/>
      <w:pPr>
        <w:ind w:left="0" w:firstLine="0"/>
      </w:pPr>
      <w:rPr>
        <w:rFonts w:hint="default"/>
      </w:rPr>
    </w:lvl>
  </w:abstractNum>
  <w:abstractNum w:abstractNumId="3" w15:restartNumberingAfterBreak="0">
    <w:nsid w:val="BDC28DD4"/>
    <w:multiLevelType w:val="singleLevel"/>
    <w:tmpl w:val="BDC28DD4"/>
    <w:lvl w:ilvl="0">
      <w:start w:val="1"/>
      <w:numFmt w:val="decimal"/>
      <w:suff w:val="nothing"/>
      <w:lvlText w:val="%1）"/>
      <w:lvlJc w:val="left"/>
      <w:pPr>
        <w:ind w:left="0" w:firstLine="480"/>
      </w:pPr>
      <w:rPr>
        <w:rFonts w:hint="default"/>
      </w:rPr>
    </w:lvl>
  </w:abstractNum>
  <w:abstractNum w:abstractNumId="4" w15:restartNumberingAfterBreak="0">
    <w:nsid w:val="D9F88F51"/>
    <w:multiLevelType w:val="singleLevel"/>
    <w:tmpl w:val="D9F88F51"/>
    <w:lvl w:ilvl="0">
      <w:start w:val="1"/>
      <w:numFmt w:val="bullet"/>
      <w:lvlText w:val=""/>
      <w:lvlJc w:val="left"/>
      <w:pPr>
        <w:ind w:left="420" w:hanging="420"/>
      </w:pPr>
      <w:rPr>
        <w:rFonts w:ascii="Wingdings" w:hAnsi="Wingdings" w:hint="default"/>
      </w:rPr>
    </w:lvl>
  </w:abstractNum>
  <w:abstractNum w:abstractNumId="5" w15:restartNumberingAfterBreak="0">
    <w:nsid w:val="DEB82F46"/>
    <w:multiLevelType w:val="singleLevel"/>
    <w:tmpl w:val="DEB82F46"/>
    <w:lvl w:ilvl="0">
      <w:start w:val="1"/>
      <w:numFmt w:val="decimal"/>
      <w:suff w:val="space"/>
      <w:lvlText w:val="1.1.%1"/>
      <w:lvlJc w:val="left"/>
      <w:pPr>
        <w:ind w:left="0" w:firstLine="0"/>
      </w:pPr>
      <w:rPr>
        <w:rFonts w:hint="default"/>
      </w:rPr>
    </w:lvl>
  </w:abstractNum>
  <w:abstractNum w:abstractNumId="6" w15:restartNumberingAfterBreak="0">
    <w:nsid w:val="E5BFCB3C"/>
    <w:multiLevelType w:val="singleLevel"/>
    <w:tmpl w:val="E5BFCB3C"/>
    <w:lvl w:ilvl="0">
      <w:start w:val="1"/>
      <w:numFmt w:val="decimal"/>
      <w:suff w:val="nothing"/>
      <w:lvlText w:val="%1）"/>
      <w:lvlJc w:val="left"/>
      <w:pPr>
        <w:ind w:left="0" w:firstLine="480"/>
      </w:pPr>
      <w:rPr>
        <w:rFonts w:hint="default"/>
      </w:rPr>
    </w:lvl>
  </w:abstractNum>
  <w:abstractNum w:abstractNumId="7" w15:restartNumberingAfterBreak="0">
    <w:nsid w:val="F21E7445"/>
    <w:multiLevelType w:val="singleLevel"/>
    <w:tmpl w:val="F21E7445"/>
    <w:lvl w:ilvl="0">
      <w:start w:val="1"/>
      <w:numFmt w:val="decimal"/>
      <w:suff w:val="nothing"/>
      <w:lvlText w:val="%1）"/>
      <w:lvlJc w:val="left"/>
      <w:pPr>
        <w:ind w:left="0" w:firstLine="480"/>
      </w:pPr>
      <w:rPr>
        <w:rFonts w:hint="default"/>
      </w:rPr>
    </w:lvl>
  </w:abstractNum>
  <w:abstractNum w:abstractNumId="8" w15:restartNumberingAfterBreak="0">
    <w:nsid w:val="09FEC477"/>
    <w:multiLevelType w:val="singleLevel"/>
    <w:tmpl w:val="09FEC477"/>
    <w:lvl w:ilvl="0">
      <w:start w:val="1"/>
      <w:numFmt w:val="decimal"/>
      <w:lvlText w:val="%1."/>
      <w:lvlJc w:val="left"/>
      <w:pPr>
        <w:ind w:left="425" w:hanging="425"/>
      </w:pPr>
      <w:rPr>
        <w:rFonts w:hint="default"/>
      </w:rPr>
    </w:lvl>
  </w:abstractNum>
  <w:abstractNum w:abstractNumId="9" w15:restartNumberingAfterBreak="0">
    <w:nsid w:val="0BCEC29E"/>
    <w:multiLevelType w:val="singleLevel"/>
    <w:tmpl w:val="0BCEC29E"/>
    <w:lvl w:ilvl="0">
      <w:start w:val="1"/>
      <w:numFmt w:val="bullet"/>
      <w:lvlText w:val=""/>
      <w:lvlJc w:val="left"/>
      <w:pPr>
        <w:ind w:left="420" w:hanging="420"/>
      </w:pPr>
      <w:rPr>
        <w:rFonts w:ascii="Wingdings" w:hAnsi="Wingdings" w:hint="default"/>
      </w:rPr>
    </w:lvl>
  </w:abstractNum>
  <w:abstractNum w:abstractNumId="10" w15:restartNumberingAfterBreak="0">
    <w:nsid w:val="3FF17D40"/>
    <w:multiLevelType w:val="singleLevel"/>
    <w:tmpl w:val="3FF17D40"/>
    <w:lvl w:ilvl="0">
      <w:start w:val="1"/>
      <w:numFmt w:val="bullet"/>
      <w:lvlText w:val=""/>
      <w:lvlJc w:val="left"/>
      <w:pPr>
        <w:ind w:left="420" w:hanging="420"/>
      </w:pPr>
      <w:rPr>
        <w:rFonts w:ascii="Wingdings" w:hAnsi="Wingdings" w:hint="default"/>
      </w:rPr>
    </w:lvl>
  </w:abstractNum>
  <w:abstractNum w:abstractNumId="11" w15:restartNumberingAfterBreak="0">
    <w:nsid w:val="6DD4009C"/>
    <w:multiLevelType w:val="singleLevel"/>
    <w:tmpl w:val="6DD4009C"/>
    <w:lvl w:ilvl="0">
      <w:start w:val="1"/>
      <w:numFmt w:val="decimal"/>
      <w:suff w:val="nothing"/>
      <w:lvlText w:val="%1）"/>
      <w:lvlJc w:val="left"/>
      <w:pPr>
        <w:ind w:left="0" w:firstLine="480"/>
      </w:pPr>
      <w:rPr>
        <w:rFonts w:hint="default"/>
      </w:rPr>
    </w:lvl>
  </w:abstractNum>
  <w:num w:numId="1" w16cid:durableId="705299974">
    <w:abstractNumId w:val="0"/>
  </w:num>
  <w:num w:numId="2" w16cid:durableId="1871726687">
    <w:abstractNumId w:val="5"/>
  </w:num>
  <w:num w:numId="3" w16cid:durableId="101264908">
    <w:abstractNumId w:val="2"/>
  </w:num>
  <w:num w:numId="4" w16cid:durableId="778918087">
    <w:abstractNumId w:val="11"/>
  </w:num>
  <w:num w:numId="5" w16cid:durableId="1577089724">
    <w:abstractNumId w:val="6"/>
  </w:num>
  <w:num w:numId="6" w16cid:durableId="168721980">
    <w:abstractNumId w:val="1"/>
  </w:num>
  <w:num w:numId="7" w16cid:durableId="189295965">
    <w:abstractNumId w:val="3"/>
  </w:num>
  <w:num w:numId="8" w16cid:durableId="853420385">
    <w:abstractNumId w:val="7"/>
  </w:num>
  <w:num w:numId="9" w16cid:durableId="1138719051">
    <w:abstractNumId w:val="4"/>
  </w:num>
  <w:num w:numId="10" w16cid:durableId="551237182">
    <w:abstractNumId w:val="8"/>
  </w:num>
  <w:num w:numId="11" w16cid:durableId="1629044943">
    <w:abstractNumId w:val="9"/>
  </w:num>
  <w:num w:numId="12" w16cid:durableId="165525903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rjex">
    <w15:presenceInfo w15:providerId="AD" w15:userId="S::lirjex@zoeoe.com::c06c800f-f5f7-4ec4-884f-ea08e45fcf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trackRevisions/>
  <w:defaultTabStop w:val="420"/>
  <w:drawingGridHorizontalSpacing w:val="140"/>
  <w:drawingGridVerticalSpacing w:val="381"/>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Y4YmIxNDRlZGJiNmYyY2Q4Y2NkNjhkYzM5NzdhYTgifQ=="/>
  </w:docVars>
  <w:rsids>
    <w:rsidRoot w:val="00826971"/>
    <w:rsid w:val="0005582E"/>
    <w:rsid w:val="0006440A"/>
    <w:rsid w:val="00091FED"/>
    <w:rsid w:val="000D45AC"/>
    <w:rsid w:val="000F51BB"/>
    <w:rsid w:val="00143D3A"/>
    <w:rsid w:val="0018007A"/>
    <w:rsid w:val="001B6635"/>
    <w:rsid w:val="001D5C45"/>
    <w:rsid w:val="001D7DCD"/>
    <w:rsid w:val="00224893"/>
    <w:rsid w:val="002334F2"/>
    <w:rsid w:val="002A254C"/>
    <w:rsid w:val="002C00EB"/>
    <w:rsid w:val="003B51D0"/>
    <w:rsid w:val="003C1FE6"/>
    <w:rsid w:val="003D5B79"/>
    <w:rsid w:val="003E3FFE"/>
    <w:rsid w:val="004541EE"/>
    <w:rsid w:val="004B41BB"/>
    <w:rsid w:val="004C377B"/>
    <w:rsid w:val="004C437E"/>
    <w:rsid w:val="004D3D72"/>
    <w:rsid w:val="004E7D75"/>
    <w:rsid w:val="00507990"/>
    <w:rsid w:val="00583C52"/>
    <w:rsid w:val="00591911"/>
    <w:rsid w:val="0059248C"/>
    <w:rsid w:val="00595635"/>
    <w:rsid w:val="005B0614"/>
    <w:rsid w:val="005B146E"/>
    <w:rsid w:val="005B7CDE"/>
    <w:rsid w:val="005C4399"/>
    <w:rsid w:val="005C745C"/>
    <w:rsid w:val="00606877"/>
    <w:rsid w:val="0062171E"/>
    <w:rsid w:val="00626792"/>
    <w:rsid w:val="006433E2"/>
    <w:rsid w:val="007029DD"/>
    <w:rsid w:val="00724552"/>
    <w:rsid w:val="007357E0"/>
    <w:rsid w:val="0079095E"/>
    <w:rsid w:val="007B183F"/>
    <w:rsid w:val="007F37B5"/>
    <w:rsid w:val="00820F2B"/>
    <w:rsid w:val="00822D5E"/>
    <w:rsid w:val="00826971"/>
    <w:rsid w:val="0085586C"/>
    <w:rsid w:val="008618F2"/>
    <w:rsid w:val="00862FDB"/>
    <w:rsid w:val="008E22DB"/>
    <w:rsid w:val="00907E96"/>
    <w:rsid w:val="00984C8C"/>
    <w:rsid w:val="009D59C6"/>
    <w:rsid w:val="00A023B1"/>
    <w:rsid w:val="00A06EBE"/>
    <w:rsid w:val="00A3118F"/>
    <w:rsid w:val="00A33FF2"/>
    <w:rsid w:val="00A4250E"/>
    <w:rsid w:val="00A52C18"/>
    <w:rsid w:val="00B13661"/>
    <w:rsid w:val="00B32495"/>
    <w:rsid w:val="00B41C59"/>
    <w:rsid w:val="00B911F1"/>
    <w:rsid w:val="00BB542C"/>
    <w:rsid w:val="00BF323D"/>
    <w:rsid w:val="00C067BC"/>
    <w:rsid w:val="00C520A3"/>
    <w:rsid w:val="00C53CFA"/>
    <w:rsid w:val="00C809E4"/>
    <w:rsid w:val="00C83EEE"/>
    <w:rsid w:val="00C84AE2"/>
    <w:rsid w:val="00CB5118"/>
    <w:rsid w:val="00D02CEF"/>
    <w:rsid w:val="00D05761"/>
    <w:rsid w:val="00D05964"/>
    <w:rsid w:val="00D079D4"/>
    <w:rsid w:val="00D460C3"/>
    <w:rsid w:val="00D574A5"/>
    <w:rsid w:val="00DC2858"/>
    <w:rsid w:val="00E802AB"/>
    <w:rsid w:val="00EB5255"/>
    <w:rsid w:val="00EC100F"/>
    <w:rsid w:val="00ED2F40"/>
    <w:rsid w:val="00ED6178"/>
    <w:rsid w:val="00F554CE"/>
    <w:rsid w:val="00FB019A"/>
    <w:rsid w:val="0168325F"/>
    <w:rsid w:val="01DF5C17"/>
    <w:rsid w:val="0278272A"/>
    <w:rsid w:val="02C92423"/>
    <w:rsid w:val="02E1281E"/>
    <w:rsid w:val="03B629A7"/>
    <w:rsid w:val="03CD1A9F"/>
    <w:rsid w:val="04D766A2"/>
    <w:rsid w:val="05AF3A2A"/>
    <w:rsid w:val="06367DD0"/>
    <w:rsid w:val="06C07699"/>
    <w:rsid w:val="0701612F"/>
    <w:rsid w:val="089970AE"/>
    <w:rsid w:val="091837BC"/>
    <w:rsid w:val="0A7669ED"/>
    <w:rsid w:val="0AE81409"/>
    <w:rsid w:val="0B837613"/>
    <w:rsid w:val="0BCD088E"/>
    <w:rsid w:val="0C7C2F3A"/>
    <w:rsid w:val="0C933A6F"/>
    <w:rsid w:val="0DD51C7C"/>
    <w:rsid w:val="0E0802A4"/>
    <w:rsid w:val="0E344BF5"/>
    <w:rsid w:val="0ECFB716"/>
    <w:rsid w:val="0EFA4090"/>
    <w:rsid w:val="11BB40A7"/>
    <w:rsid w:val="11CC783A"/>
    <w:rsid w:val="140E7C96"/>
    <w:rsid w:val="15AC106A"/>
    <w:rsid w:val="16111CBF"/>
    <w:rsid w:val="166E2C6E"/>
    <w:rsid w:val="16B0772A"/>
    <w:rsid w:val="16DA633E"/>
    <w:rsid w:val="174C7755"/>
    <w:rsid w:val="17D954F0"/>
    <w:rsid w:val="180E5A70"/>
    <w:rsid w:val="18A62B93"/>
    <w:rsid w:val="18D81A33"/>
    <w:rsid w:val="18E86CED"/>
    <w:rsid w:val="1959769B"/>
    <w:rsid w:val="19766A09"/>
    <w:rsid w:val="1A2F3664"/>
    <w:rsid w:val="1A383CBF"/>
    <w:rsid w:val="1A587EBD"/>
    <w:rsid w:val="1A693E78"/>
    <w:rsid w:val="1A6E76E0"/>
    <w:rsid w:val="1CAB1D11"/>
    <w:rsid w:val="1CBF9BAB"/>
    <w:rsid w:val="1DDD632C"/>
    <w:rsid w:val="1F312F31"/>
    <w:rsid w:val="1FDA1374"/>
    <w:rsid w:val="1FEFB7E1"/>
    <w:rsid w:val="2008653E"/>
    <w:rsid w:val="20F52909"/>
    <w:rsid w:val="210466A8"/>
    <w:rsid w:val="22574EFE"/>
    <w:rsid w:val="23DD1433"/>
    <w:rsid w:val="25A5536A"/>
    <w:rsid w:val="27B30E28"/>
    <w:rsid w:val="292F0982"/>
    <w:rsid w:val="29D60DFE"/>
    <w:rsid w:val="2A8D5961"/>
    <w:rsid w:val="2A92283C"/>
    <w:rsid w:val="2A9D36CA"/>
    <w:rsid w:val="2B0A6FB1"/>
    <w:rsid w:val="2B9845BD"/>
    <w:rsid w:val="2BAC405A"/>
    <w:rsid w:val="2BE772F2"/>
    <w:rsid w:val="2C804767"/>
    <w:rsid w:val="2EE83840"/>
    <w:rsid w:val="3175714F"/>
    <w:rsid w:val="318F6462"/>
    <w:rsid w:val="32A73338"/>
    <w:rsid w:val="332E3848"/>
    <w:rsid w:val="33D20F3B"/>
    <w:rsid w:val="35DF3E2D"/>
    <w:rsid w:val="361F330C"/>
    <w:rsid w:val="376E3EFE"/>
    <w:rsid w:val="378458F5"/>
    <w:rsid w:val="37A8202C"/>
    <w:rsid w:val="37FD6809"/>
    <w:rsid w:val="38D7084C"/>
    <w:rsid w:val="3A033549"/>
    <w:rsid w:val="3A356D02"/>
    <w:rsid w:val="3A4910FA"/>
    <w:rsid w:val="3A7F6B9D"/>
    <w:rsid w:val="3A9C3E0B"/>
    <w:rsid w:val="3B2F1599"/>
    <w:rsid w:val="3B404329"/>
    <w:rsid w:val="3B7A5A8D"/>
    <w:rsid w:val="3BF617FE"/>
    <w:rsid w:val="3D314871"/>
    <w:rsid w:val="3E7DC604"/>
    <w:rsid w:val="3ED66935"/>
    <w:rsid w:val="3F3F1FAF"/>
    <w:rsid w:val="3FA84969"/>
    <w:rsid w:val="41016309"/>
    <w:rsid w:val="41374A1F"/>
    <w:rsid w:val="41D879BD"/>
    <w:rsid w:val="420E6F2F"/>
    <w:rsid w:val="42B9333F"/>
    <w:rsid w:val="434A3F97"/>
    <w:rsid w:val="44241685"/>
    <w:rsid w:val="45E22834"/>
    <w:rsid w:val="46ED4EC2"/>
    <w:rsid w:val="48EE3617"/>
    <w:rsid w:val="493E1D84"/>
    <w:rsid w:val="4A484FA8"/>
    <w:rsid w:val="4AED5C95"/>
    <w:rsid w:val="4C4A325A"/>
    <w:rsid w:val="4DE66FB2"/>
    <w:rsid w:val="4FB7421C"/>
    <w:rsid w:val="4FFB07DC"/>
    <w:rsid w:val="507E7976"/>
    <w:rsid w:val="51BA678C"/>
    <w:rsid w:val="5245699D"/>
    <w:rsid w:val="53D52C78"/>
    <w:rsid w:val="555B2034"/>
    <w:rsid w:val="55DE3937"/>
    <w:rsid w:val="55F304BE"/>
    <w:rsid w:val="561A3ABC"/>
    <w:rsid w:val="56586573"/>
    <w:rsid w:val="56F71E63"/>
    <w:rsid w:val="578F2469"/>
    <w:rsid w:val="57FF7EBB"/>
    <w:rsid w:val="58134491"/>
    <w:rsid w:val="59945B14"/>
    <w:rsid w:val="5A2E3166"/>
    <w:rsid w:val="5A864503"/>
    <w:rsid w:val="5CA92850"/>
    <w:rsid w:val="5DC0337C"/>
    <w:rsid w:val="5F7A64AD"/>
    <w:rsid w:val="5F8403D9"/>
    <w:rsid w:val="5FBFF635"/>
    <w:rsid w:val="5FDBCECA"/>
    <w:rsid w:val="5FFB91D0"/>
    <w:rsid w:val="60A17FFB"/>
    <w:rsid w:val="60D40EEC"/>
    <w:rsid w:val="61F93300"/>
    <w:rsid w:val="642C1B08"/>
    <w:rsid w:val="64CF20F6"/>
    <w:rsid w:val="65A74E21"/>
    <w:rsid w:val="67EC00E6"/>
    <w:rsid w:val="69913E1E"/>
    <w:rsid w:val="6A58493C"/>
    <w:rsid w:val="6AFB3C45"/>
    <w:rsid w:val="6BAB79D0"/>
    <w:rsid w:val="6BF6440D"/>
    <w:rsid w:val="6C180DBA"/>
    <w:rsid w:val="6C754D6A"/>
    <w:rsid w:val="6C755C79"/>
    <w:rsid w:val="6DDD7632"/>
    <w:rsid w:val="6E971ED7"/>
    <w:rsid w:val="6F0E1A9C"/>
    <w:rsid w:val="70271038"/>
    <w:rsid w:val="70B86135"/>
    <w:rsid w:val="70D21600"/>
    <w:rsid w:val="71060A7F"/>
    <w:rsid w:val="71F4319C"/>
    <w:rsid w:val="72DC1889"/>
    <w:rsid w:val="740873D3"/>
    <w:rsid w:val="775DAB41"/>
    <w:rsid w:val="779A2C57"/>
    <w:rsid w:val="79444A09"/>
    <w:rsid w:val="79FB83BF"/>
    <w:rsid w:val="7A3F31DA"/>
    <w:rsid w:val="7AA72953"/>
    <w:rsid w:val="7B8D7321"/>
    <w:rsid w:val="7BDC53CD"/>
    <w:rsid w:val="7BEBCABC"/>
    <w:rsid w:val="7CEF271E"/>
    <w:rsid w:val="7E0F5AB9"/>
    <w:rsid w:val="7EFB996B"/>
    <w:rsid w:val="7EFD627A"/>
    <w:rsid w:val="7FAF9D0B"/>
    <w:rsid w:val="7FAFB84E"/>
    <w:rsid w:val="7FE85574"/>
    <w:rsid w:val="7FF71C18"/>
    <w:rsid w:val="7FF7C5F4"/>
    <w:rsid w:val="7FFBF866"/>
    <w:rsid w:val="7FFFE8E6"/>
    <w:rsid w:val="9EE7C2C3"/>
    <w:rsid w:val="9FD74BD9"/>
    <w:rsid w:val="A6FFE0E8"/>
    <w:rsid w:val="AFFF693F"/>
    <w:rsid w:val="B2FE820F"/>
    <w:rsid w:val="B73E2068"/>
    <w:rsid w:val="BDD78CDB"/>
    <w:rsid w:val="BFEC9267"/>
    <w:rsid w:val="BFEFACC1"/>
    <w:rsid w:val="BFFAA702"/>
    <w:rsid w:val="BFFFCF7F"/>
    <w:rsid w:val="C0EE46CF"/>
    <w:rsid w:val="CFD7AD77"/>
    <w:rsid w:val="D67FC97B"/>
    <w:rsid w:val="D7FE4531"/>
    <w:rsid w:val="DBAC6D70"/>
    <w:rsid w:val="DEBF03ED"/>
    <w:rsid w:val="DEFFA438"/>
    <w:rsid w:val="DF7E01E5"/>
    <w:rsid w:val="DF9DC4BF"/>
    <w:rsid w:val="DFFB661C"/>
    <w:rsid w:val="E7DE2F3F"/>
    <w:rsid w:val="E7FBB8C9"/>
    <w:rsid w:val="EABDAB4B"/>
    <w:rsid w:val="EFB9EC97"/>
    <w:rsid w:val="EFDE3BE7"/>
    <w:rsid w:val="EFDFE83B"/>
    <w:rsid w:val="EFEE9720"/>
    <w:rsid w:val="F1537A4A"/>
    <w:rsid w:val="F737EEC1"/>
    <w:rsid w:val="F7C73CF4"/>
    <w:rsid w:val="FB3DE3C9"/>
    <w:rsid w:val="FB8FFF50"/>
    <w:rsid w:val="FBFF15A0"/>
    <w:rsid w:val="FBFFF9F6"/>
    <w:rsid w:val="FC638086"/>
    <w:rsid w:val="FC816CD3"/>
    <w:rsid w:val="FD5B1CE0"/>
    <w:rsid w:val="FDBA0766"/>
    <w:rsid w:val="FDDB67ED"/>
    <w:rsid w:val="FDEBEE28"/>
    <w:rsid w:val="FDEFEE28"/>
    <w:rsid w:val="FDFD6270"/>
    <w:rsid w:val="FEF989F6"/>
    <w:rsid w:val="FFBDFB2F"/>
    <w:rsid w:val="FFEB8C4C"/>
    <w:rsid w:val="FFFB9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B559B"/>
  <w15:docId w15:val="{5F3E3150-0D3F-421A-95ED-50345EEC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3" w:qFormat="1"/>
    <w:lsdException w:name="heading 1" w:uiPriority="9" w:qFormat="1"/>
    <w:lsdException w:name="heading 2" w:uiPriority="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3"/>
    <w:qFormat/>
    <w:pPr>
      <w:widowControl w:val="0"/>
      <w:ind w:firstLineChars="200" w:firstLine="560"/>
      <w:jc w:val="both"/>
    </w:pPr>
    <w:rPr>
      <w:rFonts w:ascii="Calibri" w:hAnsi="Calibri"/>
      <w:kern w:val="2"/>
      <w:sz w:val="28"/>
      <w:szCs w:val="28"/>
    </w:rPr>
  </w:style>
  <w:style w:type="paragraph" w:styleId="1">
    <w:name w:val="heading 1"/>
    <w:next w:val="a"/>
    <w:link w:val="10"/>
    <w:uiPriority w:val="9"/>
    <w:qFormat/>
    <w:pPr>
      <w:widowControl w:val="0"/>
      <w:adjustRightInd w:val="0"/>
      <w:spacing w:before="320" w:line="300" w:lineRule="auto"/>
      <w:jc w:val="both"/>
      <w:outlineLvl w:val="0"/>
    </w:pPr>
    <w:rPr>
      <w:rFonts w:eastAsia="黑体"/>
      <w:color w:val="000000"/>
      <w:kern w:val="44"/>
      <w:sz w:val="32"/>
      <w:szCs w:val="44"/>
    </w:rPr>
  </w:style>
  <w:style w:type="paragraph" w:styleId="2">
    <w:name w:val="heading 2"/>
    <w:next w:val="a"/>
    <w:link w:val="21"/>
    <w:uiPriority w:val="1"/>
    <w:qFormat/>
    <w:pPr>
      <w:widowControl w:val="0"/>
      <w:adjustRightInd w:val="0"/>
      <w:spacing w:before="280" w:line="300" w:lineRule="auto"/>
      <w:jc w:val="both"/>
      <w:outlineLvl w:val="1"/>
    </w:pPr>
    <w:rPr>
      <w:rFonts w:eastAsia="黑体"/>
      <w:kern w:val="2"/>
      <w:sz w:val="30"/>
      <w:szCs w:val="32"/>
    </w:rPr>
  </w:style>
  <w:style w:type="paragraph" w:styleId="3">
    <w:name w:val="heading 3"/>
    <w:next w:val="a"/>
    <w:link w:val="30"/>
    <w:uiPriority w:val="9"/>
    <w:unhideWhenUsed/>
    <w:qFormat/>
    <w:pPr>
      <w:keepNext/>
      <w:keepLines/>
      <w:widowControl w:val="0"/>
      <w:adjustRightInd w:val="0"/>
      <w:spacing w:before="240" w:line="300" w:lineRule="auto"/>
      <w:jc w:val="both"/>
      <w:outlineLvl w:val="2"/>
    </w:pPr>
    <w:rPr>
      <w:rFonts w:eastAsia="黑体"/>
      <w:kern w:val="2"/>
      <w:sz w:val="30"/>
      <w:szCs w:val="24"/>
    </w:rPr>
  </w:style>
  <w:style w:type="paragraph" w:styleId="4">
    <w:name w:val="heading 4"/>
    <w:next w:val="a"/>
    <w:link w:val="40"/>
    <w:uiPriority w:val="9"/>
    <w:semiHidden/>
    <w:unhideWhenUsed/>
    <w:qFormat/>
    <w:pPr>
      <w:keepNext/>
      <w:keepLines/>
      <w:widowControl w:val="0"/>
      <w:adjustRightInd w:val="0"/>
      <w:spacing w:before="200" w:line="300" w:lineRule="auto"/>
      <w:jc w:val="both"/>
      <w:outlineLvl w:val="3"/>
    </w:pPr>
    <w:rPr>
      <w:rFonts w:eastAsia="黑体"/>
      <w:bCs/>
      <w:kern w:val="2"/>
      <w:sz w:val="28"/>
      <w:szCs w:val="28"/>
    </w:rPr>
  </w:style>
  <w:style w:type="paragraph" w:styleId="5">
    <w:name w:val="heading 5"/>
    <w:next w:val="a"/>
    <w:uiPriority w:val="9"/>
    <w:semiHidden/>
    <w:unhideWhenUsed/>
    <w:qFormat/>
    <w:pPr>
      <w:keepNext/>
      <w:keepLines/>
      <w:widowControl w:val="0"/>
      <w:adjustRightInd w:val="0"/>
      <w:spacing w:before="160" w:line="300" w:lineRule="auto"/>
      <w:jc w:val="both"/>
      <w:outlineLvl w:val="4"/>
    </w:pPr>
    <w:rPr>
      <w:rFonts w:eastAsia="黑体"/>
      <w:bCs/>
      <w:kern w:val="2"/>
      <w:sz w:val="28"/>
      <w:szCs w:val="28"/>
    </w:rPr>
  </w:style>
  <w:style w:type="paragraph" w:styleId="6">
    <w:name w:val="heading 6"/>
    <w:next w:val="a"/>
    <w:uiPriority w:val="9"/>
    <w:semiHidden/>
    <w:unhideWhenUsed/>
    <w:qFormat/>
    <w:pPr>
      <w:keepNext/>
      <w:keepLines/>
      <w:widowControl w:val="0"/>
      <w:adjustRightInd w:val="0"/>
      <w:spacing w:before="120" w:line="300" w:lineRule="auto"/>
      <w:jc w:val="both"/>
      <w:outlineLvl w:val="5"/>
    </w:pPr>
    <w:rPr>
      <w:rFonts w:eastAsia="黑体"/>
      <w:bCs/>
      <w:kern w:val="2"/>
      <w:sz w:val="28"/>
      <w:szCs w:val="24"/>
    </w:rPr>
  </w:style>
  <w:style w:type="paragraph" w:styleId="7">
    <w:name w:val="heading 7"/>
    <w:next w:val="a"/>
    <w:uiPriority w:val="9"/>
    <w:semiHidden/>
    <w:unhideWhenUsed/>
    <w:qFormat/>
    <w:pPr>
      <w:keepNext/>
      <w:keepLines/>
      <w:widowControl w:val="0"/>
      <w:adjustRightInd w:val="0"/>
      <w:spacing w:before="120" w:line="300" w:lineRule="auto"/>
      <w:jc w:val="both"/>
      <w:outlineLvl w:val="6"/>
    </w:pPr>
    <w:rPr>
      <w:rFonts w:eastAsia="黑体"/>
      <w:bCs/>
      <w:kern w:val="2"/>
      <w:sz w:val="24"/>
      <w:szCs w:val="24"/>
    </w:rPr>
  </w:style>
  <w:style w:type="paragraph" w:styleId="8">
    <w:name w:val="heading 8"/>
    <w:next w:val="a"/>
    <w:uiPriority w:val="9"/>
    <w:semiHidden/>
    <w:unhideWhenUsed/>
    <w:qFormat/>
    <w:pPr>
      <w:keepNext/>
      <w:keepLines/>
      <w:widowControl w:val="0"/>
      <w:adjustRightInd w:val="0"/>
      <w:spacing w:before="120" w:line="300" w:lineRule="auto"/>
      <w:jc w:val="both"/>
      <w:outlineLvl w:val="7"/>
    </w:pPr>
    <w:rPr>
      <w:rFonts w:eastAsia="黑体"/>
      <w:kern w:val="2"/>
      <w:sz w:val="24"/>
      <w:szCs w:val="24"/>
    </w:rPr>
  </w:style>
  <w:style w:type="paragraph" w:styleId="9">
    <w:name w:val="heading 9"/>
    <w:next w:val="a"/>
    <w:uiPriority w:val="9"/>
    <w:semiHidden/>
    <w:unhideWhenUsed/>
    <w:qFormat/>
    <w:pPr>
      <w:keepNext/>
      <w:keepLines/>
      <w:widowControl w:val="0"/>
      <w:adjustRightInd w:val="0"/>
      <w:spacing w:before="120" w:line="300" w:lineRule="auto"/>
      <w:jc w:val="both"/>
      <w:outlineLvl w:val="8"/>
    </w:pPr>
    <w:rPr>
      <w:rFonts w:eastAsia="黑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420"/>
    </w:pPr>
  </w:style>
  <w:style w:type="paragraph" w:styleId="a4">
    <w:name w:val="annotation text"/>
    <w:basedOn w:val="a"/>
    <w:link w:val="a5"/>
    <w:uiPriority w:val="99"/>
    <w:unhideWhenUsed/>
    <w:qFormat/>
    <w:pPr>
      <w:jc w:val="left"/>
    </w:pPr>
  </w:style>
  <w:style w:type="paragraph" w:styleId="a6">
    <w:name w:val="Body Text"/>
    <w:next w:val="a"/>
    <w:link w:val="a7"/>
    <w:uiPriority w:val="99"/>
    <w:unhideWhenUsed/>
    <w:qFormat/>
    <w:pPr>
      <w:widowControl w:val="0"/>
      <w:adjustRightInd w:val="0"/>
      <w:spacing w:before="100" w:after="100" w:line="300" w:lineRule="auto"/>
      <w:ind w:firstLineChars="200" w:firstLine="1044"/>
      <w:jc w:val="both"/>
    </w:pPr>
    <w:rPr>
      <w:kern w:val="2"/>
      <w:sz w:val="24"/>
      <w:szCs w:val="24"/>
    </w:rPr>
  </w:style>
  <w:style w:type="paragraph" w:styleId="TOC3">
    <w:name w:val="toc 3"/>
    <w:basedOn w:val="a"/>
    <w:next w:val="a"/>
    <w:uiPriority w:val="39"/>
    <w:unhideWhenUsed/>
    <w:qFormat/>
    <w:pPr>
      <w:widowControl/>
      <w:spacing w:after="100" w:line="259" w:lineRule="auto"/>
      <w:ind w:left="440" w:firstLineChars="0" w:firstLine="0"/>
      <w:jc w:val="left"/>
    </w:pPr>
    <w:rPr>
      <w:rFonts w:ascii="仿宋" w:eastAsia="仿宋" w:hAnsi="仿宋"/>
      <w:kern w:val="0"/>
      <w:sz w:val="22"/>
      <w:szCs w:val="22"/>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paragraph" w:styleId="TOC1">
    <w:name w:val="toc 1"/>
    <w:basedOn w:val="a"/>
    <w:next w:val="a"/>
    <w:uiPriority w:val="39"/>
    <w:unhideWhenUsed/>
    <w:qFormat/>
    <w:pPr>
      <w:widowControl/>
      <w:tabs>
        <w:tab w:val="right" w:leader="dot" w:pos="8296"/>
      </w:tabs>
      <w:spacing w:after="100" w:line="259" w:lineRule="auto"/>
      <w:ind w:firstLineChars="0" w:firstLine="0"/>
      <w:jc w:val="left"/>
    </w:pPr>
    <w:rPr>
      <w:rFonts w:ascii="仿宋" w:eastAsia="仿宋" w:hAnsi="仿宋" w:hint="eastAsia"/>
      <w:b/>
      <w:bCs/>
      <w:kern w:val="0"/>
      <w:szCs w:val="24"/>
    </w:rPr>
  </w:style>
  <w:style w:type="paragraph" w:styleId="ae">
    <w:name w:val="Subtitle"/>
    <w:uiPriority w:val="11"/>
    <w:qFormat/>
    <w:pPr>
      <w:widowControl w:val="0"/>
      <w:adjustRightInd w:val="0"/>
      <w:spacing w:before="100" w:after="100"/>
      <w:jc w:val="center"/>
    </w:pPr>
    <w:rPr>
      <w:rFonts w:eastAsia="黑体"/>
      <w:kern w:val="28"/>
      <w:sz w:val="32"/>
      <w:szCs w:val="24"/>
    </w:rPr>
  </w:style>
  <w:style w:type="paragraph" w:styleId="TOC2">
    <w:name w:val="toc 2"/>
    <w:basedOn w:val="a"/>
    <w:next w:val="a"/>
    <w:uiPriority w:val="39"/>
    <w:unhideWhenUsed/>
    <w:qFormat/>
    <w:pPr>
      <w:widowControl/>
      <w:spacing w:after="100" w:line="259" w:lineRule="auto"/>
      <w:ind w:left="220" w:firstLineChars="0" w:firstLine="0"/>
      <w:jc w:val="left"/>
    </w:pPr>
    <w:rPr>
      <w:rFonts w:ascii="仿宋" w:eastAsia="仿宋" w:hAnsi="仿宋"/>
      <w:kern w:val="0"/>
      <w:sz w:val="22"/>
      <w:szCs w:val="22"/>
    </w:rPr>
  </w:style>
  <w:style w:type="paragraph" w:styleId="af">
    <w:name w:val="Title"/>
    <w:next w:val="a"/>
    <w:link w:val="af0"/>
    <w:uiPriority w:val="10"/>
    <w:qFormat/>
    <w:pPr>
      <w:widowControl w:val="0"/>
      <w:adjustRightInd w:val="0"/>
      <w:spacing w:before="100" w:after="100"/>
      <w:jc w:val="center"/>
    </w:pPr>
    <w:rPr>
      <w:rFonts w:eastAsia="黑体"/>
      <w:kern w:val="2"/>
      <w:sz w:val="36"/>
      <w:szCs w:val="24"/>
    </w:rPr>
  </w:style>
  <w:style w:type="paragraph" w:styleId="af1">
    <w:name w:val="annotation subject"/>
    <w:basedOn w:val="a4"/>
    <w:next w:val="a4"/>
    <w:link w:val="af2"/>
    <w:uiPriority w:val="99"/>
    <w:semiHidden/>
    <w:unhideWhenUsed/>
    <w:qFormat/>
    <w:rPr>
      <w:b/>
      <w:bCs/>
    </w:rPr>
  </w:style>
  <w:style w:type="table" w:styleId="af3">
    <w:name w:val="Table Grid"/>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rPr>
  </w:style>
  <w:style w:type="character" w:styleId="af5">
    <w:name w:val="Hyperlink"/>
    <w:basedOn w:val="a0"/>
    <w:uiPriority w:val="99"/>
    <w:unhideWhenUsed/>
    <w:qFormat/>
    <w:rPr>
      <w:color w:val="0026E5" w:themeColor="hyperlink"/>
      <w:u w:val="single"/>
    </w:rPr>
  </w:style>
  <w:style w:type="character" w:styleId="af6">
    <w:name w:val="annotation reference"/>
    <w:semiHidden/>
    <w:qFormat/>
    <w:rPr>
      <w:sz w:val="21"/>
      <w:szCs w:val="21"/>
    </w:rPr>
  </w:style>
  <w:style w:type="character" w:customStyle="1" w:styleId="af0">
    <w:name w:val="标题 字符"/>
    <w:basedOn w:val="a0"/>
    <w:link w:val="af"/>
    <w:uiPriority w:val="10"/>
    <w:qFormat/>
    <w:rPr>
      <w:rFonts w:asciiTheme="majorHAnsi" w:eastAsiaTheme="majorEastAsia" w:hAnsiTheme="majorHAnsi" w:cstheme="majorBidi"/>
      <w:b/>
      <w:bCs/>
      <w:sz w:val="32"/>
      <w:szCs w:val="32"/>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20">
    <w:name w:val="标题 2 字符"/>
    <w:basedOn w:val="a0"/>
    <w:uiPriority w:val="9"/>
    <w:semiHidden/>
    <w:qFormat/>
    <w:rPr>
      <w:rFonts w:asciiTheme="majorHAnsi" w:eastAsiaTheme="majorEastAsia" w:hAnsiTheme="majorHAnsi" w:cstheme="majorBidi"/>
      <w:b/>
      <w:bCs/>
      <w:sz w:val="32"/>
      <w:szCs w:val="32"/>
    </w:rPr>
  </w:style>
  <w:style w:type="character" w:customStyle="1" w:styleId="Char">
    <w:name w:val="页眉 Char"/>
    <w:uiPriority w:val="99"/>
    <w:qFormat/>
    <w:rPr>
      <w:kern w:val="2"/>
      <w:sz w:val="18"/>
      <w:szCs w:val="18"/>
    </w:rPr>
  </w:style>
  <w:style w:type="character" w:customStyle="1" w:styleId="Char0">
    <w:name w:val="页脚 Char"/>
    <w:uiPriority w:val="99"/>
    <w:qFormat/>
    <w:rPr>
      <w:sz w:val="18"/>
      <w:szCs w:val="18"/>
    </w:rPr>
  </w:style>
  <w:style w:type="character" w:customStyle="1" w:styleId="21">
    <w:name w:val="标题 2 字符1"/>
    <w:link w:val="2"/>
    <w:uiPriority w:val="1"/>
    <w:qFormat/>
    <w:rPr>
      <w:rFonts w:ascii="仿宋_GB2312" w:eastAsia="宋体" w:hAnsi="宋体" w:cs="Times New Roman"/>
      <w:sz w:val="28"/>
      <w:szCs w:val="32"/>
    </w:rPr>
  </w:style>
  <w:style w:type="paragraph" w:customStyle="1" w:styleId="acbfdd8b-e11b-4d36-88ff-6049b138f862">
    <w:name w:val="acbfdd8b-e11b-4d36-88ff-6049b138f862"/>
    <w:basedOn w:val="a6"/>
    <w:link w:val="acbfdd8b-e11b-4d36-88ff-6049b138f8620"/>
    <w:qFormat/>
    <w:pPr>
      <w:spacing w:after="0" w:line="288" w:lineRule="auto"/>
      <w:ind w:firstLineChars="0" w:firstLine="0"/>
      <w:jc w:val="left"/>
    </w:pPr>
    <w:rPr>
      <w:rFonts w:ascii="微软雅黑" w:eastAsia="微软雅黑" w:hAnsi="微软雅黑" w:cs="方正小标宋简体"/>
      <w:color w:val="000000"/>
      <w:sz w:val="22"/>
      <w:szCs w:val="44"/>
    </w:rPr>
  </w:style>
  <w:style w:type="character" w:customStyle="1" w:styleId="acbfdd8b-e11b-4d36-88ff-6049b138f8620">
    <w:name w:val="acbfdd8b-e11b-4d36-88ff-6049b138f862 字符"/>
    <w:basedOn w:val="a0"/>
    <w:link w:val="acbfdd8b-e11b-4d36-88ff-6049b138f862"/>
    <w:qFormat/>
    <w:rPr>
      <w:rFonts w:ascii="微软雅黑" w:eastAsia="微软雅黑" w:hAnsi="微软雅黑" w:cs="方正小标宋简体"/>
      <w:color w:val="000000"/>
      <w:sz w:val="22"/>
      <w:szCs w:val="44"/>
    </w:rPr>
  </w:style>
  <w:style w:type="character" w:customStyle="1" w:styleId="a7">
    <w:name w:val="正文文本 字符"/>
    <w:basedOn w:val="a0"/>
    <w:link w:val="a6"/>
    <w:uiPriority w:val="99"/>
    <w:qFormat/>
    <w:rPr>
      <w:rFonts w:ascii="Calibri" w:eastAsia="宋体" w:hAnsi="Calibri" w:cs="Times New Roman"/>
      <w:sz w:val="28"/>
      <w:szCs w:val="28"/>
    </w:rPr>
  </w:style>
  <w:style w:type="paragraph" w:styleId="af7">
    <w:name w:val="List Paragraph"/>
    <w:basedOn w:val="a"/>
    <w:uiPriority w:val="1"/>
    <w:qFormat/>
    <w:pPr>
      <w:autoSpaceDE w:val="0"/>
      <w:autoSpaceDN w:val="0"/>
      <w:ind w:left="1099" w:firstLineChars="0" w:hanging="420"/>
      <w:jc w:val="left"/>
    </w:pPr>
    <w:rPr>
      <w:rFonts w:ascii="宋体" w:hAnsi="宋体" w:cs="宋体"/>
      <w:kern w:val="0"/>
      <w:sz w:val="22"/>
      <w:szCs w:val="22"/>
    </w:rPr>
  </w:style>
  <w:style w:type="paragraph" w:customStyle="1" w:styleId="566ba9ff-a5b0-4b6f-bbdf-c3ab41993fc2">
    <w:name w:val="566ba9ff-a5b0-4b6f-bbdf-c3ab41993fc2"/>
    <w:basedOn w:val="4"/>
    <w:next w:val="acbfdd8b-e11b-4d36-88ff-6049b138f862"/>
    <w:link w:val="566ba9ff-a5b0-4b6f-bbdf-c3ab41993fc20"/>
    <w:qFormat/>
    <w:pPr>
      <w:spacing w:before="0" w:line="288" w:lineRule="auto"/>
      <w:jc w:val="left"/>
    </w:pPr>
    <w:rPr>
      <w:rFonts w:ascii="微软雅黑" w:eastAsia="微软雅黑" w:hAnsi="微软雅黑" w:cs="仿宋"/>
      <w:color w:val="000000"/>
      <w:sz w:val="24"/>
      <w:szCs w:val="32"/>
    </w:rPr>
  </w:style>
  <w:style w:type="character" w:customStyle="1" w:styleId="566ba9ff-a5b0-4b6f-bbdf-c3ab41993fc20">
    <w:name w:val="566ba9ff-a5b0-4b6f-bbdf-c3ab41993fc2 字符"/>
    <w:basedOn w:val="a0"/>
    <w:link w:val="566ba9ff-a5b0-4b6f-bbdf-c3ab41993fc2"/>
    <w:qFormat/>
    <w:rPr>
      <w:rFonts w:ascii="微软雅黑" w:eastAsia="微软雅黑" w:hAnsi="微软雅黑" w:cs="仿宋"/>
      <w:b/>
      <w:bCs/>
      <w:color w:val="000000"/>
      <w:sz w:val="24"/>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paragraph" w:customStyle="1" w:styleId="be358f00-9758-446e-aec5-cde8345aeef3">
    <w:name w:val="be358f00-9758-446e-aec5-cde8345aeef3"/>
    <w:basedOn w:val="a6"/>
    <w:link w:val="be358f00-9758-446e-aec5-cde8345aeef30"/>
    <w:qFormat/>
    <w:pPr>
      <w:spacing w:after="0" w:line="288" w:lineRule="auto"/>
      <w:ind w:firstLine="440"/>
      <w:jc w:val="left"/>
    </w:pPr>
    <w:rPr>
      <w:rFonts w:ascii="微软雅黑" w:eastAsia="微软雅黑" w:hAnsi="微软雅黑"/>
      <w:color w:val="000000"/>
      <w:sz w:val="22"/>
    </w:rPr>
  </w:style>
  <w:style w:type="character" w:customStyle="1" w:styleId="be358f00-9758-446e-aec5-cde8345aeef30">
    <w:name w:val="be358f00-9758-446e-aec5-cde8345aeef3 字符"/>
    <w:basedOn w:val="acbfdd8b-e11b-4d36-88ff-6049b138f8620"/>
    <w:link w:val="be358f00-9758-446e-aec5-cde8345aeef3"/>
    <w:qFormat/>
    <w:rPr>
      <w:rFonts w:ascii="微软雅黑" w:eastAsia="微软雅黑" w:hAnsi="微软雅黑" w:cs="Times New Roman"/>
      <w:color w:val="000000"/>
      <w:sz w:val="22"/>
      <w:szCs w:val="28"/>
    </w:rPr>
  </w:style>
  <w:style w:type="paragraph" w:customStyle="1" w:styleId="21bc9c4b-6a32-43e5-beaa-fd2d792c5735">
    <w:name w:val="21bc9c4b-6a32-43e5-beaa-fd2d792c5735"/>
    <w:basedOn w:val="1"/>
    <w:next w:val="acbfdd8b-e11b-4d36-88ff-6049b138f862"/>
    <w:link w:val="21bc9c4b-6a32-43e5-beaa-fd2d792c57350"/>
    <w:qFormat/>
    <w:pPr>
      <w:spacing w:before="0" w:line="288" w:lineRule="auto"/>
      <w:jc w:val="left"/>
    </w:pPr>
    <w:rPr>
      <w:rFonts w:ascii="微软雅黑" w:eastAsia="微软雅黑" w:hAnsi="微软雅黑" w:cs="楷体"/>
      <w:szCs w:val="32"/>
    </w:rPr>
  </w:style>
  <w:style w:type="character" w:customStyle="1" w:styleId="21bc9c4b-6a32-43e5-beaa-fd2d792c57350">
    <w:name w:val="21bc9c4b-6a32-43e5-beaa-fd2d792c5735 字符"/>
    <w:basedOn w:val="a0"/>
    <w:link w:val="21bc9c4b-6a32-43e5-beaa-fd2d792c5735"/>
    <w:qFormat/>
    <w:rPr>
      <w:rFonts w:ascii="微软雅黑" w:eastAsia="微软雅黑" w:hAnsi="微软雅黑" w:cs="楷体"/>
      <w:b/>
      <w:bCs/>
      <w:color w:val="000000"/>
      <w:kern w:val="44"/>
      <w:sz w:val="32"/>
      <w:szCs w:val="32"/>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paragraph" w:customStyle="1" w:styleId="71e7dc79-1ff7-45e8-997d-0ebda3762b91">
    <w:name w:val="71e7dc79-1ff7-45e8-997d-0ebda3762b91"/>
    <w:basedOn w:val="2"/>
    <w:next w:val="acbfdd8b-e11b-4d36-88ff-6049b138f862"/>
    <w:link w:val="71e7dc79-1ff7-45e8-997d-0ebda3762b910"/>
    <w:qFormat/>
    <w:pPr>
      <w:spacing w:before="0" w:line="288" w:lineRule="auto"/>
    </w:pPr>
    <w:rPr>
      <w:rFonts w:ascii="微软雅黑" w:eastAsia="微软雅黑" w:hAnsi="微软雅黑"/>
      <w:b/>
      <w:color w:val="000000"/>
      <w:kern w:val="44"/>
    </w:rPr>
  </w:style>
  <w:style w:type="character" w:customStyle="1" w:styleId="71e7dc79-1ff7-45e8-997d-0ebda3762b910">
    <w:name w:val="71e7dc79-1ff7-45e8-997d-0ebda3762b91 字符"/>
    <w:basedOn w:val="21bc9c4b-6a32-43e5-beaa-fd2d792c57350"/>
    <w:link w:val="71e7dc79-1ff7-45e8-997d-0ebda3762b91"/>
    <w:qFormat/>
    <w:rPr>
      <w:rFonts w:ascii="微软雅黑" w:eastAsia="微软雅黑" w:hAnsi="微软雅黑" w:cs="Times New Roman"/>
      <w:b/>
      <w:bCs w:val="0"/>
      <w:color w:val="000000"/>
      <w:kern w:val="44"/>
      <w:sz w:val="28"/>
      <w:szCs w:val="32"/>
    </w:rPr>
  </w:style>
  <w:style w:type="paragraph" w:customStyle="1" w:styleId="b63ee27f-4cf3-414c-9275-d88e3f90795e">
    <w:name w:val="b63ee27f-4cf3-414c-9275-d88e3f90795e"/>
    <w:basedOn w:val="3"/>
    <w:next w:val="acbfdd8b-e11b-4d36-88ff-6049b138f862"/>
    <w:link w:val="b63ee27f-4cf3-414c-9275-d88e3f90795e0"/>
    <w:qFormat/>
    <w:pPr>
      <w:spacing w:before="0" w:line="288" w:lineRule="auto"/>
      <w:jc w:val="left"/>
    </w:pPr>
    <w:rPr>
      <w:rFonts w:ascii="微软雅黑" w:eastAsia="微软雅黑" w:hAnsi="微软雅黑" w:cs="仿宋"/>
      <w:color w:val="000000"/>
      <w:sz w:val="26"/>
    </w:rPr>
  </w:style>
  <w:style w:type="character" w:customStyle="1" w:styleId="b63ee27f-4cf3-414c-9275-d88e3f90795e0">
    <w:name w:val="b63ee27f-4cf3-414c-9275-d88e3f90795e 字符"/>
    <w:basedOn w:val="a0"/>
    <w:link w:val="b63ee27f-4cf3-414c-9275-d88e3f90795e"/>
    <w:qFormat/>
    <w:rPr>
      <w:rFonts w:ascii="微软雅黑" w:eastAsia="微软雅黑" w:hAnsi="微软雅黑" w:cs="仿宋"/>
      <w:b/>
      <w:color w:val="000000"/>
      <w:sz w:val="26"/>
      <w:szCs w:val="32"/>
    </w:rPr>
  </w:style>
  <w:style w:type="character" w:customStyle="1" w:styleId="30">
    <w:name w:val="标题 3 字符"/>
    <w:basedOn w:val="a0"/>
    <w:link w:val="3"/>
    <w:uiPriority w:val="9"/>
    <w:semiHidden/>
    <w:qFormat/>
    <w:rPr>
      <w:rFonts w:ascii="Calibri" w:eastAsia="宋体" w:hAnsi="Calibri" w:cs="Times New Roman"/>
      <w:b/>
      <w:bCs/>
      <w:sz w:val="32"/>
      <w:szCs w:val="32"/>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ind w:left="107" w:firstLineChars="0" w:firstLine="0"/>
      <w:jc w:val="left"/>
    </w:pPr>
    <w:rPr>
      <w:rFonts w:ascii="宋体" w:hAnsi="宋体" w:cs="宋体"/>
      <w:kern w:val="0"/>
      <w:sz w:val="22"/>
      <w:szCs w:val="22"/>
    </w:rPr>
  </w:style>
  <w:style w:type="table" w:customStyle="1" w:styleId="TableNormal1">
    <w:name w:val="Table Normal1"/>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OC10">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color w:val="2D53A0" w:themeColor="accent1" w:themeShade="BF"/>
      <w:kern w:val="0"/>
      <w:szCs w:val="3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ns1">
    <w:name w:val="ns1"/>
    <w:qFormat/>
    <w:rPr>
      <w:color w:val="FF0000"/>
    </w:rPr>
  </w:style>
  <w:style w:type="character" w:customStyle="1" w:styleId="m1">
    <w:name w:val="m1"/>
    <w:qFormat/>
    <w:rPr>
      <w:color w:val="0000FF"/>
    </w:rPr>
  </w:style>
  <w:style w:type="character" w:customStyle="1" w:styleId="a5">
    <w:name w:val="批注文字 字符"/>
    <w:basedOn w:val="a0"/>
    <w:link w:val="a4"/>
    <w:uiPriority w:val="99"/>
    <w:qFormat/>
    <w:rPr>
      <w:rFonts w:ascii="Calibri" w:eastAsia="宋体" w:hAnsi="Calibri" w:cs="Times New Roman"/>
      <w:kern w:val="2"/>
      <w:sz w:val="28"/>
      <w:szCs w:val="28"/>
    </w:rPr>
  </w:style>
  <w:style w:type="character" w:customStyle="1" w:styleId="af2">
    <w:name w:val="批注主题 字符"/>
    <w:basedOn w:val="a5"/>
    <w:link w:val="af1"/>
    <w:uiPriority w:val="99"/>
    <w:semiHidden/>
    <w:qFormat/>
    <w:rPr>
      <w:rFonts w:ascii="Calibri" w:eastAsia="宋体" w:hAnsi="Calibri" w:cs="Times New Roman"/>
      <w:b/>
      <w:bCs/>
      <w:kern w:val="2"/>
      <w:sz w:val="28"/>
      <w:szCs w:val="28"/>
    </w:rPr>
  </w:style>
  <w:style w:type="paragraph" w:customStyle="1" w:styleId="af8">
    <w:name w:val="章标题"/>
    <w:next w:val="a"/>
    <w:qFormat/>
    <w:pPr>
      <w:widowControl w:val="0"/>
      <w:adjustRightInd w:val="0"/>
      <w:spacing w:before="100" w:after="100" w:line="360" w:lineRule="auto"/>
      <w:jc w:val="center"/>
      <w:outlineLvl w:val="0"/>
    </w:pPr>
    <w:rPr>
      <w:rFonts w:eastAsia="黑体"/>
      <w:kern w:val="44"/>
      <w:sz w:val="36"/>
      <w:szCs w:val="44"/>
    </w:rPr>
  </w:style>
  <w:style w:type="character" w:customStyle="1" w:styleId="a9">
    <w:name w:val="批注框文本 字符"/>
    <w:basedOn w:val="a0"/>
    <w:link w:val="a8"/>
    <w:uiPriority w:val="99"/>
    <w:semiHidden/>
    <w:qFormat/>
    <w:rPr>
      <w:rFonts w:ascii="Calibri" w:hAnsi="Calibri"/>
      <w:kern w:val="2"/>
      <w:sz w:val="18"/>
      <w:szCs w:val="18"/>
    </w:rPr>
  </w:style>
  <w:style w:type="paragraph" w:styleId="af9">
    <w:name w:val="Revision"/>
    <w:hidden/>
    <w:uiPriority w:val="99"/>
    <w:unhideWhenUsed/>
    <w:rsid w:val="007F37B5"/>
    <w:rPr>
      <w:rFonts w:ascii="Calibri" w:hAnsi="Calibri"/>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ee734c5a-03f9-4db6-9294-14ab40a0ef7c</errorID>
      <errorWord>需具备</errorWord>
      <group>L1_Word</group>
      <groupName>字词问题</groupName>
      <ability>L2_Typo</ability>
      <abilityName>字词错误</abilityName>
      <candidateList>
        <item>须具备</item>
      </candidateList>
      <explain/>
      <paraID>5696B253</paraID>
      <start>43</start>
      <end>46</end>
      <status>unmodified</status>
      <modifiedWord/>
      <trackRevisions>false</trackRevisions>
    </reviewItem>
    <reviewItem>
      <errorID>eac8837b-6cac-46a5-ab96-3b4172e42584</errorID>
      <errorWord>-</errorWord>
      <group>L1_Format</group>
      <groupName>格式问题</groupName>
      <ability>L2_HalfPunc</ability>
      <abilityName>全半角检查</abilityName>
      <candidateList>
        <item>－</item>
      </candidateList>
      <explain>文本全半角错误。</explain>
      <paraID>529DF55F</paraID>
      <start>126</start>
      <end>127</end>
      <status>unmodified</status>
      <modifiedWord/>
      <trackRevisions>false</trackRevisions>
    </reviewItem>
    <reviewItem>
      <errorID>0b1cdc3d-325c-4068-9cc9-8c07e329d99e</errorID>
      <errorWord>-</errorWord>
      <group>L1_Format</group>
      <groupName>格式问题</groupName>
      <ability>L2_HalfPunc</ability>
      <abilityName>全半角检查</abilityName>
      <candidateList>
        <item>－</item>
      </candidateList>
      <explain>文本全半角错误。</explain>
      <paraID>529DF55F</paraID>
      <start>129</start>
      <end>130</end>
      <status>unmodified</status>
      <modifiedWord/>
      <trackRevisions>false</trackRevisions>
    </reviewItem>
    <reviewItem>
      <errorID>c39246e2-3ac5-46cf-a8ec-3c79460d8477</errorID>
      <errorWord>繁琐</errorWord>
      <group>L1_Word</group>
      <groupName>字词问题</groupName>
      <ability>L2_Typo</ability>
      <abilityName>字词错误</abilityName>
      <candidateList>
        <item>烦琐</item>
      </candidateList>
      <explain/>
      <paraID> FEB8635</paraID>
      <start>85</start>
      <end>87</end>
      <status>unmodified</status>
      <modifiedWord/>
      <trackRevisions>false</trackRevisions>
    </reviewItem>
    <reviewItem>
      <errorID>fd7f802d-205b-48e5-a16a-a4259c79b3a8</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6089A2B2</paraID>
      <start>149</start>
      <end>151</end>
      <status>modified</status>
      <modifiedWord>相应</modifiedWord>
      <trackRevisions>false</trackRevisions>
    </reviewItem>
    <reviewItem>
      <errorID>ba1197e2-7013-4ff1-b14b-2619340798f8</errorID>
      <errorWord>除开</errorWord>
      <group>L1_Word</group>
      <groupName>字词问题</groupName>
      <ability>L2_Typo</ability>
      <abilityName>字词错误</abilityName>
      <candidateList>
        <item>除</item>
      </candidateList>
      <explain/>
      <paraID>526268C3</paraID>
      <start>26</start>
      <end>27</end>
      <status>modified</status>
      <modifiedWord>除</modifiedWord>
      <trackRevisions>false</trackRevisions>
    </reviewItem>
    <reviewItem>
      <errorID>149c4f1e-77a5-4976-b8da-045eff5766ba</errorID>
      <errorWord>和人材</errorWord>
      <group>L1_Word</group>
      <groupName>字词问题</groupName>
      <ability>L2_Variant</ability>
      <abilityName>异形词</abilityName>
      <candidateList>
        <item>和人才</item>
      </candidateList>
      <explain>词汇[和人材]的规范词形写作[和人才]。</explain>
      <paraID>7AE3B053</paraID>
      <start>61</start>
      <end>64</end>
      <status>unmodified</status>
      <modifiedWord/>
      <trackRevisions>false</trackRevisions>
    </reviewItem>
    <reviewItem>
      <errorID>6faf4d0d-e279-4711-bda9-caecb8c10ff3</errorID>
      <errorWord>准确形</errorWord>
      <group>L1_Word</group>
      <groupName>字词问题</groupName>
      <ability>L2_Typo</ability>
      <abilityName>字词错误</abilityName>
      <candidateList>
        <item>准确性</item>
      </candidateList>
      <explain/>
      <paraID>5BF723D3</paraID>
      <start>2</start>
      <end>5</end>
      <status>modified</status>
      <modifiedWord>准确性</modifiedWord>
      <trackRevisions>false</trackRevisions>
    </reviewItem>
    <reviewItem>
      <errorID>650a7906-d1e1-4f5a-a245-273ea9edf4ad</errorID>
      <errorWord>综合合价</errorWord>
      <group>L1_Knowledge</group>
      <groupName>知识性问题</groupName>
      <ability>L2_Term</ability>
      <abilityName>专业术语</abilityName>
      <candidateList>
        <item>综合单价</item>
      </candidateList>
      <explain/>
      <paraID>3D7B3C1C</paraID>
      <start>6</start>
      <end>10</end>
      <status>unmodified</status>
      <modifiedWord/>
      <trackRevisions>false</trackRevisions>
    </reviewItem>
    <reviewItem>
      <errorID>4794710f-19c1-4deb-9892-47b9f661aa52</errorID>
      <errorWord>进出厂</errorWord>
      <group>L1_Word</group>
      <groupName>字词问题</groupName>
      <ability>L2_Typo</ability>
      <abilityName>字词错误</abilityName>
      <candidateList>
        <item>进出场</item>
      </candidateList>
      <explain/>
      <paraID>7E9FBA4E</paraID>
      <start>15</start>
      <end>18</end>
      <status>modified</status>
      <modifiedWord>进出场</modifiedWord>
      <trackRevisions>false</trackRevisions>
    </reviewItem>
    <reviewItem>
      <errorID>39bd8f0e-0827-4de4-b230-5b63bdd86366</errorID>
      <errorWord>费</errorWord>
      <group>L1_Word</group>
      <groupName>字词问题</groupName>
      <ability>L2_Typo</ability>
      <abilityName>字词错误</abilityName>
      <candidateList>
        <item>费用</item>
      </candidateList>
      <explain/>
      <paraID>7E9FBA4E</paraID>
      <start>21</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ACC25906-5BCC-41E8-A1FF-6869F0A087F9}">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13</Pages>
  <Words>980</Words>
  <Characters>5588</Characters>
  <Application>Microsoft Office Word</Application>
  <DocSecurity>0</DocSecurity>
  <Lines>46</Lines>
  <Paragraphs>13</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智明</dc:creator>
  <cp:lastModifiedBy>lirjex</cp:lastModifiedBy>
  <cp:revision>77</cp:revision>
  <dcterms:created xsi:type="dcterms:W3CDTF">2024-05-16T19:38:00Z</dcterms:created>
  <dcterms:modified xsi:type="dcterms:W3CDTF">2026-05-22T08:01:00Z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4B9BE6D05FD14749B6D3E1A1B17DDA24_13</vt:lpwstr>
  </property>
  <property fmtid="{D5CDD505-2E9C-101B-9397-08002B2CF9AE}" pid="4" name="KSOTemplateDocerSaveRecord">
    <vt:lpwstr>eyJoZGlkIjoiMDI4M2ZmMzk0Y2U5YzExYmJjM2Q2NjkyY2Q5YzVmMjAiLCJ1c2VySWQiOiI3MjIzMTk5NDcifQ==</vt:lpwstr>
  </property>
</Properties>
</file>