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56" w:rsidRDefault="00E00910">
      <w:pPr>
        <w:rPr>
          <w:rFonts w:ascii="黑体" w:eastAsia="黑体" w:hAnsi="黑体" w:cs="黑体"/>
          <w:snapToGrid w:val="0"/>
          <w:color w:val="000000" w:themeColor="text1"/>
          <w:kern w:val="0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 w:hint="eastAsia"/>
          <w:b/>
          <w:bCs/>
          <w:sz w:val="24"/>
        </w:rPr>
        <w:t>1</w:t>
      </w:r>
    </w:p>
    <w:p w:rsidR="007A0B56" w:rsidRDefault="007A0B56">
      <w:pPr>
        <w:widowControl/>
        <w:kinsoku w:val="0"/>
        <w:autoSpaceDE w:val="0"/>
        <w:autoSpaceDN w:val="0"/>
        <w:adjustRightInd w:val="0"/>
        <w:snapToGrid w:val="0"/>
        <w:spacing w:line="360" w:lineRule="exact"/>
        <w:jc w:val="center"/>
        <w:textAlignment w:val="baseline"/>
        <w:rPr>
          <w:rFonts w:ascii="宋体" w:eastAsia="宋体" w:hAnsi="宋体" w:cs="宋体"/>
          <w:b/>
          <w:bCs/>
          <w:snapToGrid w:val="0"/>
          <w:color w:val="000000" w:themeColor="text1"/>
          <w:kern w:val="0"/>
          <w:sz w:val="28"/>
          <w:szCs w:val="28"/>
        </w:rPr>
      </w:pPr>
    </w:p>
    <w:p w:rsidR="007A0B56" w:rsidRDefault="00E00910">
      <w:pPr>
        <w:widowControl/>
        <w:kinsoku w:val="0"/>
        <w:autoSpaceDE w:val="0"/>
        <w:autoSpaceDN w:val="0"/>
        <w:adjustRightInd w:val="0"/>
        <w:snapToGrid w:val="0"/>
        <w:spacing w:line="500" w:lineRule="exact"/>
        <w:jc w:val="center"/>
        <w:textAlignment w:val="baseline"/>
        <w:rPr>
          <w:rFonts w:ascii="宋体" w:eastAsia="宋体" w:hAnsi="宋体" w:cs="宋体"/>
          <w:b/>
          <w:bCs/>
          <w:snapToGrid w:val="0"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napToGrid w:val="0"/>
          <w:color w:val="000000" w:themeColor="text1"/>
          <w:kern w:val="0"/>
          <w:sz w:val="36"/>
          <w:szCs w:val="36"/>
        </w:rPr>
        <w:t>江苏省综合评标专家库新入库专家岗前培训大纲</w:t>
      </w:r>
    </w:p>
    <w:tbl>
      <w:tblPr>
        <w:tblpPr w:leftFromText="180" w:rightFromText="180" w:vertAnchor="text" w:horzAnchor="page" w:tblpXSpec="center" w:tblpY="100"/>
        <w:tblOverlap w:val="never"/>
        <w:tblW w:w="8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5134"/>
        <w:gridCol w:w="1154"/>
        <w:gridCol w:w="739"/>
      </w:tblGrid>
      <w:tr w:rsidR="007A0B56">
        <w:trPr>
          <w:cantSplit/>
          <w:trHeight w:val="646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课程类别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课程内容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必/选修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学时</w:t>
            </w:r>
          </w:p>
        </w:tc>
      </w:tr>
      <w:tr w:rsidR="007A0B56">
        <w:trPr>
          <w:cantSplit/>
          <w:trHeight w:val="646"/>
          <w:jc w:val="center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招标投标</w:t>
            </w:r>
          </w:p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法及专家</w:t>
            </w:r>
          </w:p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管理等相</w:t>
            </w:r>
          </w:p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关法律法</w:t>
            </w:r>
            <w:proofErr w:type="gramEnd"/>
          </w:p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规</w:t>
            </w:r>
            <w:proofErr w:type="gram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《中华人民共和国招标投标法》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7A0B56">
        <w:trPr>
          <w:cantSplit/>
          <w:trHeight w:val="646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《中华人民共和国招标投标法实施条例》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7A0B56">
        <w:trPr>
          <w:cantSplit/>
          <w:trHeight w:val="1273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《国家发展改革委等部门关于严格执行招标投标法规制  度进一步规范招标投标主体行为的若干意见》(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发改法规 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〔2022〕1117号)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7A0B56">
        <w:trPr>
          <w:cantSplit/>
          <w:trHeight w:val="874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《江苏省国有资金投资工程建设项目招标投标管理办法》 (江苏省人民政府令第120号)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7A0B56">
        <w:trPr>
          <w:cantSplit/>
          <w:trHeight w:val="646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《江苏省招标投标条例》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7A0B56">
        <w:trPr>
          <w:cantSplit/>
          <w:trHeight w:val="820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《关于印发江苏省公共资源交易平台服务标准实施细则 的通知》(苏政务办发〔2020〕92号)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7A0B56">
        <w:trPr>
          <w:cantSplit/>
          <w:trHeight w:val="809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关于印发《江苏省综合评标专家库和专家管理细则》的通 知(苏政务办发〔2023〕40号)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7A0B56">
        <w:trPr>
          <w:cantSplit/>
          <w:trHeight w:val="783"/>
          <w:jc w:val="center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评标方法实务及评标案例解读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《评标委员会和评标方法暂行规定》(国家七部委第12 号令)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7A0B56">
        <w:trPr>
          <w:cantSplit/>
          <w:trHeight w:val="646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评标现场管理办法、评标现场工作流程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7A0B56">
        <w:trPr>
          <w:cantSplit/>
          <w:trHeight w:val="646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评标案例解读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7A0B56">
        <w:trPr>
          <w:cantSplit/>
          <w:trHeight w:val="646"/>
          <w:jc w:val="center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工程交易系统及省综合评标专家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库系统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实际操作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江苏省交通工程交易系统评标系统实际操作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0.25</w:t>
            </w:r>
          </w:p>
        </w:tc>
      </w:tr>
      <w:tr w:rsidR="007A0B56">
        <w:trPr>
          <w:cantSplit/>
          <w:trHeight w:val="646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江苏省(住建、水利)工程交易系统评标系统实际操作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0.25</w:t>
            </w:r>
          </w:p>
        </w:tc>
      </w:tr>
      <w:tr w:rsidR="007A0B56">
        <w:trPr>
          <w:cantSplit/>
          <w:trHeight w:val="646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智能辅助评标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0.5</w:t>
            </w:r>
          </w:p>
        </w:tc>
      </w:tr>
      <w:tr w:rsidR="007A0B56">
        <w:trPr>
          <w:cantSplit/>
          <w:trHeight w:val="646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7A0B5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江苏省综合评标专家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库系统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实际操作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7A0B56">
        <w:trPr>
          <w:cantSplit/>
          <w:trHeight w:val="700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廉政警示教育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相关廉政教育案例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0B56" w:rsidRDefault="00E0091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</w:tbl>
    <w:p w:rsidR="007A0B56" w:rsidRDefault="007A0B56">
      <w:pPr>
        <w:rPr>
          <w:rFonts w:ascii="黑体" w:eastAsia="黑体" w:hAnsi="黑体" w:cs="黑体"/>
          <w:sz w:val="24"/>
        </w:rPr>
      </w:pPr>
    </w:p>
    <w:p w:rsidR="007A0B56" w:rsidRDefault="007A0B56">
      <w:pPr>
        <w:rPr>
          <w:rFonts w:ascii="黑体" w:eastAsia="黑体" w:hAnsi="黑体" w:cs="黑体"/>
          <w:sz w:val="24"/>
        </w:rPr>
      </w:pPr>
      <w:bookmarkStart w:id="0" w:name="_GoBack"/>
      <w:bookmarkEnd w:id="0"/>
    </w:p>
    <w:sectPr w:rsidR="007A0B5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28" w:rsidRDefault="007C0328">
      <w:r>
        <w:separator/>
      </w:r>
    </w:p>
  </w:endnote>
  <w:endnote w:type="continuationSeparator" w:id="0">
    <w:p w:rsidR="007C0328" w:rsidRDefault="007C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56" w:rsidRDefault="00E0091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B56" w:rsidRDefault="00E0091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17B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A0B56" w:rsidRDefault="00E0091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17B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28" w:rsidRDefault="007C0328">
      <w:r>
        <w:separator/>
      </w:r>
    </w:p>
  </w:footnote>
  <w:footnote w:type="continuationSeparator" w:id="0">
    <w:p w:rsidR="007C0328" w:rsidRDefault="007C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AF7FFC"/>
    <w:multiLevelType w:val="singleLevel"/>
    <w:tmpl w:val="DFAF7FF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958A55"/>
    <w:multiLevelType w:val="singleLevel"/>
    <w:tmpl w:val="FA958A5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75917DE"/>
    <w:multiLevelType w:val="singleLevel"/>
    <w:tmpl w:val="275917D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OWRjNDFkZjMzMGFkMDFmM2YwYTk5YWMwZTk1M2EifQ=="/>
  </w:docVars>
  <w:rsids>
    <w:rsidRoot w:val="622E1F09"/>
    <w:rsid w:val="00417B36"/>
    <w:rsid w:val="007A0B56"/>
    <w:rsid w:val="007C0328"/>
    <w:rsid w:val="00AD0C00"/>
    <w:rsid w:val="00E00910"/>
    <w:rsid w:val="05FE4781"/>
    <w:rsid w:val="0F1D2C7F"/>
    <w:rsid w:val="14C559AC"/>
    <w:rsid w:val="1E82613C"/>
    <w:rsid w:val="307D0225"/>
    <w:rsid w:val="41C248BB"/>
    <w:rsid w:val="42165DE4"/>
    <w:rsid w:val="462C41CB"/>
    <w:rsid w:val="4FBC621D"/>
    <w:rsid w:val="51125248"/>
    <w:rsid w:val="579B5841"/>
    <w:rsid w:val="5D3A2E77"/>
    <w:rsid w:val="622E1F09"/>
    <w:rsid w:val="648D7D30"/>
    <w:rsid w:val="6B09056A"/>
    <w:rsid w:val="73BE4993"/>
    <w:rsid w:val="743976F3"/>
    <w:rsid w:val="7C8025FB"/>
    <w:rsid w:val="7CD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AD0C00"/>
    <w:rPr>
      <w:sz w:val="18"/>
      <w:szCs w:val="18"/>
    </w:rPr>
  </w:style>
  <w:style w:type="character" w:customStyle="1" w:styleId="Char">
    <w:name w:val="批注框文本 Char"/>
    <w:basedOn w:val="a0"/>
    <w:link w:val="a6"/>
    <w:rsid w:val="00AD0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AD0C00"/>
    <w:rPr>
      <w:sz w:val="18"/>
      <w:szCs w:val="18"/>
    </w:rPr>
  </w:style>
  <w:style w:type="character" w:customStyle="1" w:styleId="Char">
    <w:name w:val="批注框文本 Char"/>
    <w:basedOn w:val="a0"/>
    <w:link w:val="a6"/>
    <w:rsid w:val="00AD0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Microsoft</cp:lastModifiedBy>
  <cp:revision>3</cp:revision>
  <cp:lastPrinted>2023-12-01T01:21:00Z</cp:lastPrinted>
  <dcterms:created xsi:type="dcterms:W3CDTF">2023-12-01T09:52:00Z</dcterms:created>
  <dcterms:modified xsi:type="dcterms:W3CDTF">2023-12-01T09:53:00Z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FBFE0595C9CA4C41BED668072D3AE230_11</vt:lpwstr>
  </property>
</Properties>
</file>